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1E1C11" w:themeColor="background2" w:themeShade="1A"/>
          <w:sz w:val="36"/>
        </w:rPr>
      </w:pPr>
    </w:p>
    <w:p>
      <w:pPr>
        <w:shd w:val="clear"/>
        <w:jc w:val="center"/>
        <w:rPr>
          <w:rFonts w:ascii="宋体" w:hAnsi="宋体"/>
          <w:b/>
          <w:color w:val="auto"/>
          <w:sz w:val="48"/>
          <w:szCs w:val="48"/>
        </w:rPr>
      </w:pPr>
      <w:r>
        <w:rPr>
          <w:rFonts w:hint="eastAsia" w:ascii="宋体" w:hAnsi="宋体"/>
          <w:b/>
          <w:color w:val="auto"/>
          <w:sz w:val="48"/>
          <w:szCs w:val="48"/>
        </w:rPr>
        <w:t>房 地 产 估 价 报 告</w:t>
      </w:r>
    </w:p>
    <w:p>
      <w:pPr>
        <w:shd w:val="clear"/>
        <w:jc w:val="center"/>
        <w:rPr>
          <w:rFonts w:asciiTheme="minorEastAsia" w:hAnsiTheme="minorEastAsia" w:eastAsiaTheme="minorEastAsia"/>
          <w:b/>
          <w:color w:val="auto"/>
          <w:sz w:val="44"/>
        </w:rPr>
      </w:pPr>
    </w:p>
    <w:p>
      <w:pPr>
        <w:shd w:val="clear"/>
        <w:jc w:val="center"/>
        <w:rPr>
          <w:rFonts w:asciiTheme="minorEastAsia" w:hAnsiTheme="minorEastAsia" w:eastAsiaTheme="minorEastAsia"/>
          <w:b/>
          <w:color w:val="auto"/>
          <w:sz w:val="36"/>
        </w:rPr>
      </w:pPr>
    </w:p>
    <w:p>
      <w:pPr>
        <w:shd w:val="clear"/>
        <w:spacing w:line="540" w:lineRule="exact"/>
        <w:ind w:left="3024" w:leftChars="406" w:right="-60" w:rightChars="-23" w:hanging="1968" w:hangingChars="700"/>
        <w:rPr>
          <w:rFonts w:asciiTheme="minorEastAsia" w:hAnsiTheme="minorEastAsia" w:eastAsiaTheme="minorEastAsia"/>
          <w:b/>
          <w:color w:val="auto"/>
          <w:spacing w:val="0"/>
          <w:sz w:val="28"/>
        </w:rPr>
      </w:pPr>
      <w:r>
        <w:rPr>
          <w:rFonts w:hint="eastAsia" w:asciiTheme="minorEastAsia" w:hAnsiTheme="minorEastAsia" w:eastAsiaTheme="minorEastAsia"/>
          <w:b/>
          <w:color w:val="auto"/>
          <w:spacing w:val="0"/>
          <w:sz w:val="28"/>
        </w:rPr>
        <w:t>估价项目名称：</w:t>
      </w:r>
      <w:r>
        <w:rPr>
          <w:rFonts w:hint="eastAsia" w:asciiTheme="minorEastAsia" w:hAnsiTheme="minorEastAsia" w:eastAsiaTheme="minorEastAsia"/>
          <w:b/>
          <w:color w:val="auto"/>
          <w:spacing w:val="0"/>
          <w:sz w:val="28"/>
          <w:lang w:eastAsia="zh-CN"/>
        </w:rPr>
        <w:t>六安市开发区经六路东侧的土地使用权及地上建筑物、附属物</w:t>
      </w:r>
      <w:r>
        <w:rPr>
          <w:rFonts w:hint="eastAsia" w:asciiTheme="minorEastAsia" w:hAnsiTheme="minorEastAsia" w:eastAsiaTheme="minorEastAsia"/>
          <w:b/>
          <w:color w:val="auto"/>
          <w:spacing w:val="0"/>
          <w:sz w:val="28"/>
        </w:rPr>
        <w:t>市场价值评估</w:t>
      </w:r>
    </w:p>
    <w:p>
      <w:pPr>
        <w:shd w:val="clear"/>
        <w:spacing w:line="540" w:lineRule="exact"/>
        <w:ind w:left="3024" w:leftChars="406" w:right="-471" w:rightChars="-181" w:hanging="1968" w:hangingChars="700"/>
        <w:rPr>
          <w:rFonts w:asciiTheme="minorEastAsia" w:hAnsiTheme="minorEastAsia" w:eastAsiaTheme="minorEastAsia"/>
          <w:b/>
          <w:color w:val="auto"/>
          <w:spacing w:val="0"/>
          <w:sz w:val="28"/>
        </w:rPr>
      </w:pPr>
    </w:p>
    <w:p>
      <w:pPr>
        <w:shd w:val="clear"/>
        <w:spacing w:line="540" w:lineRule="exact"/>
        <w:ind w:left="3024" w:leftChars="406" w:right="-471" w:rightChars="-181" w:hanging="1968" w:hangingChars="700"/>
        <w:rPr>
          <w:rFonts w:hint="eastAsia" w:asciiTheme="minorEastAsia" w:hAnsiTheme="minorEastAsia" w:eastAsiaTheme="minorEastAsia"/>
          <w:b/>
          <w:color w:val="auto"/>
          <w:spacing w:val="0"/>
          <w:sz w:val="28"/>
          <w:lang w:eastAsia="zh-CN"/>
        </w:rPr>
      </w:pPr>
      <w:r>
        <w:rPr>
          <w:rFonts w:hint="eastAsia" w:asciiTheme="minorEastAsia" w:hAnsiTheme="minorEastAsia" w:eastAsiaTheme="minorEastAsia"/>
          <w:b/>
          <w:color w:val="auto"/>
          <w:spacing w:val="0"/>
          <w:sz w:val="28"/>
        </w:rPr>
        <w:t>估价委托人：</w:t>
      </w:r>
      <w:r>
        <w:rPr>
          <w:rFonts w:hint="eastAsia" w:asciiTheme="minorEastAsia" w:hAnsiTheme="minorEastAsia" w:eastAsiaTheme="minorEastAsia"/>
          <w:b/>
          <w:color w:val="auto"/>
          <w:spacing w:val="0"/>
          <w:sz w:val="28"/>
          <w:lang w:eastAsia="zh-CN"/>
        </w:rPr>
        <w:t>六安市金安区人民法院</w:t>
      </w:r>
    </w:p>
    <w:p>
      <w:pPr>
        <w:shd w:val="clear"/>
        <w:spacing w:line="540" w:lineRule="exact"/>
        <w:ind w:left="3024" w:leftChars="406" w:right="-471" w:rightChars="-181" w:hanging="1968" w:hangingChars="700"/>
        <w:rPr>
          <w:rFonts w:asciiTheme="minorEastAsia" w:hAnsiTheme="minorEastAsia" w:eastAsiaTheme="minorEastAsia"/>
          <w:b/>
          <w:color w:val="auto"/>
          <w:spacing w:val="0"/>
          <w:sz w:val="28"/>
        </w:rPr>
      </w:pPr>
    </w:p>
    <w:p>
      <w:pPr>
        <w:shd w:val="clear"/>
        <w:spacing w:line="540" w:lineRule="exact"/>
        <w:ind w:left="3024" w:leftChars="406" w:right="-471" w:rightChars="-181" w:hanging="1968" w:hangingChars="700"/>
        <w:rPr>
          <w:rFonts w:asciiTheme="minorEastAsia" w:hAnsiTheme="minorEastAsia" w:eastAsiaTheme="minorEastAsia"/>
          <w:b/>
          <w:color w:val="auto"/>
          <w:spacing w:val="0"/>
          <w:sz w:val="28"/>
        </w:rPr>
      </w:pPr>
      <w:r>
        <w:rPr>
          <w:rFonts w:hint="eastAsia" w:asciiTheme="minorEastAsia" w:hAnsiTheme="minorEastAsia" w:eastAsiaTheme="minorEastAsia"/>
          <w:b/>
          <w:color w:val="auto"/>
          <w:spacing w:val="0"/>
          <w:sz w:val="28"/>
        </w:rPr>
        <w:t>房地产估价机构：安徽华兴房地产土地评估有限责任公司</w:t>
      </w:r>
    </w:p>
    <w:p>
      <w:pPr>
        <w:shd w:val="clear"/>
        <w:spacing w:line="540" w:lineRule="exact"/>
        <w:ind w:left="3024" w:leftChars="406" w:right="-471" w:rightChars="-181" w:hanging="1968" w:hangingChars="700"/>
        <w:rPr>
          <w:rFonts w:asciiTheme="minorEastAsia" w:hAnsiTheme="minorEastAsia" w:eastAsiaTheme="minorEastAsia"/>
          <w:b/>
          <w:color w:val="auto"/>
          <w:spacing w:val="0"/>
          <w:sz w:val="28"/>
        </w:rPr>
      </w:pPr>
    </w:p>
    <w:p>
      <w:pPr>
        <w:shd w:val="clear"/>
        <w:spacing w:line="540" w:lineRule="exact"/>
        <w:ind w:left="3164" w:leftChars="406" w:right="-471" w:rightChars="-181" w:hanging="2108" w:hangingChars="700"/>
        <w:rPr>
          <w:rFonts w:hint="eastAsia" w:asciiTheme="minorEastAsia" w:hAnsiTheme="minorEastAsia" w:eastAsiaTheme="minorEastAsia"/>
          <w:b/>
          <w:color w:val="auto"/>
          <w:sz w:val="28"/>
          <w:lang w:eastAsia="zh-CN"/>
        </w:rPr>
      </w:pPr>
      <w:r>
        <w:rPr>
          <w:rFonts w:hint="eastAsia" w:asciiTheme="minorEastAsia" w:hAnsiTheme="minorEastAsia" w:eastAsiaTheme="minorEastAsia"/>
          <w:b/>
          <w:color w:val="auto"/>
          <w:sz w:val="28"/>
        </w:rPr>
        <w:t>注册房地产估价师：</w:t>
      </w:r>
      <w:r>
        <w:rPr>
          <w:rFonts w:hint="eastAsia" w:asciiTheme="minorEastAsia" w:hAnsiTheme="minorEastAsia" w:eastAsiaTheme="minorEastAsia"/>
          <w:b/>
          <w:color w:val="auto"/>
          <w:sz w:val="28"/>
          <w:lang w:eastAsia="zh-CN"/>
        </w:rPr>
        <w:t>程</w:t>
      </w:r>
      <w:r>
        <w:rPr>
          <w:rFonts w:hint="eastAsia" w:asciiTheme="minorEastAsia" w:hAnsiTheme="minorEastAsia" w:eastAsiaTheme="minorEastAsia"/>
          <w:b/>
          <w:color w:val="auto"/>
          <w:sz w:val="28"/>
          <w:lang w:val="en-US" w:eastAsia="zh-CN"/>
        </w:rPr>
        <w:t xml:space="preserve">  </w:t>
      </w:r>
      <w:r>
        <w:rPr>
          <w:rFonts w:hint="eastAsia" w:asciiTheme="minorEastAsia" w:hAnsiTheme="minorEastAsia" w:eastAsiaTheme="minorEastAsia"/>
          <w:b/>
          <w:color w:val="auto"/>
          <w:sz w:val="28"/>
          <w:lang w:eastAsia="zh-CN"/>
        </w:rPr>
        <w:t>磊</w:t>
      </w:r>
      <w:r>
        <w:rPr>
          <w:rFonts w:hint="eastAsia" w:asciiTheme="minorEastAsia" w:hAnsiTheme="minorEastAsia" w:eastAsiaTheme="minorEastAsia"/>
          <w:b/>
          <w:color w:val="auto"/>
          <w:sz w:val="28"/>
        </w:rPr>
        <w:t xml:space="preserve">     </w:t>
      </w:r>
      <w:r>
        <w:rPr>
          <w:rFonts w:hint="eastAsia" w:cs="宋体" w:asciiTheme="minorEastAsia" w:hAnsiTheme="minorEastAsia" w:eastAsiaTheme="minorEastAsia"/>
          <w:b/>
          <w:color w:val="auto"/>
          <w:sz w:val="28"/>
          <w:szCs w:val="28"/>
          <w:lang w:eastAsia="zh-CN"/>
        </w:rPr>
        <w:t>3420180024</w:t>
      </w:r>
    </w:p>
    <w:p>
      <w:pPr>
        <w:shd w:val="clear"/>
        <w:spacing w:line="540" w:lineRule="exact"/>
        <w:ind w:left="2876" w:leftChars="1106" w:right="-471" w:rightChars="-181" w:firstLine="903" w:firstLineChars="300"/>
        <w:rPr>
          <w:rFonts w:asciiTheme="minorEastAsia" w:hAnsiTheme="minorEastAsia" w:eastAsiaTheme="minorEastAsia"/>
          <w:b/>
          <w:color w:val="auto"/>
          <w:sz w:val="28"/>
        </w:rPr>
      </w:pPr>
      <w:r>
        <w:rPr>
          <w:rFonts w:hint="eastAsia" w:asciiTheme="minorEastAsia" w:hAnsiTheme="minorEastAsia" w:eastAsiaTheme="minorEastAsia"/>
          <w:b/>
          <w:color w:val="auto"/>
          <w:sz w:val="28"/>
        </w:rPr>
        <w:t>侯金刚     3420200062</w:t>
      </w:r>
    </w:p>
    <w:p>
      <w:pPr>
        <w:shd w:val="clear"/>
        <w:spacing w:line="540" w:lineRule="exact"/>
        <w:ind w:left="2876" w:leftChars="1106" w:right="-471" w:rightChars="-181" w:firstLine="903" w:firstLineChars="300"/>
        <w:rPr>
          <w:rFonts w:asciiTheme="minorEastAsia" w:hAnsiTheme="minorEastAsia" w:eastAsiaTheme="minorEastAsia"/>
          <w:b/>
          <w:color w:val="auto"/>
          <w:sz w:val="28"/>
        </w:rPr>
      </w:pPr>
    </w:p>
    <w:p>
      <w:pPr>
        <w:shd w:val="clear"/>
        <w:spacing w:line="540" w:lineRule="exact"/>
        <w:ind w:left="3024" w:leftChars="406" w:right="-471" w:rightChars="-181" w:hanging="1968" w:hangingChars="700"/>
        <w:rPr>
          <w:rFonts w:hint="eastAsia" w:asciiTheme="minorEastAsia" w:hAnsiTheme="minorEastAsia" w:eastAsiaTheme="minorEastAsia"/>
          <w:b/>
          <w:bCs/>
          <w:color w:val="auto"/>
          <w:spacing w:val="0"/>
          <w:sz w:val="28"/>
          <w:lang w:eastAsia="zh-CN"/>
        </w:rPr>
      </w:pPr>
      <w:r>
        <w:rPr>
          <w:rFonts w:hint="eastAsia" w:asciiTheme="minorEastAsia" w:hAnsiTheme="minorEastAsia" w:eastAsiaTheme="minorEastAsia"/>
          <w:b/>
          <w:color w:val="auto"/>
          <w:spacing w:val="0"/>
          <w:sz w:val="28"/>
        </w:rPr>
        <w:t>估价报告出具日期：</w:t>
      </w:r>
      <w:r>
        <w:rPr>
          <w:rFonts w:hint="eastAsia" w:asciiTheme="minorEastAsia" w:hAnsiTheme="minorEastAsia" w:eastAsiaTheme="minorEastAsia"/>
          <w:b/>
          <w:bCs/>
          <w:color w:val="auto"/>
          <w:spacing w:val="0"/>
          <w:sz w:val="28"/>
          <w:lang w:eastAsia="zh-CN"/>
        </w:rPr>
        <w:t>2023年10月12日</w:t>
      </w:r>
    </w:p>
    <w:p>
      <w:pPr>
        <w:shd w:val="clear"/>
        <w:spacing w:line="540" w:lineRule="exact"/>
        <w:ind w:left="3024" w:leftChars="406" w:right="-471" w:rightChars="-181" w:hanging="1968" w:hangingChars="700"/>
        <w:rPr>
          <w:rFonts w:asciiTheme="minorEastAsia" w:hAnsiTheme="minorEastAsia" w:eastAsiaTheme="minorEastAsia"/>
          <w:b/>
          <w:bCs/>
          <w:color w:val="auto"/>
          <w:spacing w:val="0"/>
          <w:sz w:val="28"/>
        </w:rPr>
      </w:pPr>
    </w:p>
    <w:p>
      <w:pPr>
        <w:shd w:val="clear"/>
        <w:spacing w:line="540" w:lineRule="exact"/>
        <w:ind w:left="3024" w:leftChars="406" w:right="-471" w:rightChars="-181" w:hanging="1968" w:hangingChars="700"/>
        <w:rPr>
          <w:rFonts w:asciiTheme="minorEastAsia" w:hAnsiTheme="minorEastAsia" w:eastAsiaTheme="minorEastAsia"/>
          <w:b/>
          <w:bCs/>
          <w:color w:val="auto"/>
          <w:spacing w:val="0"/>
          <w:sz w:val="28"/>
        </w:rPr>
      </w:pPr>
      <w:r>
        <w:rPr>
          <w:rFonts w:hint="eastAsia" w:asciiTheme="minorEastAsia" w:hAnsiTheme="minorEastAsia" w:eastAsiaTheme="minorEastAsia"/>
          <w:b/>
          <w:color w:val="auto"/>
          <w:spacing w:val="0"/>
          <w:sz w:val="28"/>
        </w:rPr>
        <w:t>估价报告编号：</w:t>
      </w:r>
      <w:r>
        <w:rPr>
          <w:rFonts w:hint="eastAsia" w:asciiTheme="minorEastAsia" w:hAnsiTheme="minorEastAsia" w:eastAsiaTheme="minorEastAsia"/>
          <w:b/>
          <w:bCs/>
          <w:color w:val="auto"/>
          <w:spacing w:val="0"/>
          <w:sz w:val="28"/>
        </w:rPr>
        <w:t>皖华兴房估报字[202</w:t>
      </w:r>
      <w:r>
        <w:rPr>
          <w:rFonts w:hint="eastAsia" w:asciiTheme="minorEastAsia" w:hAnsiTheme="minorEastAsia" w:eastAsiaTheme="minorEastAsia"/>
          <w:b/>
          <w:bCs/>
          <w:color w:val="auto"/>
          <w:spacing w:val="0"/>
          <w:sz w:val="28"/>
          <w:lang w:val="en-US" w:eastAsia="zh-CN"/>
        </w:rPr>
        <w:t>3</w:t>
      </w:r>
      <w:r>
        <w:rPr>
          <w:rFonts w:hint="eastAsia" w:asciiTheme="minorEastAsia" w:hAnsiTheme="minorEastAsia" w:eastAsiaTheme="minorEastAsia"/>
          <w:b/>
          <w:bCs/>
          <w:color w:val="auto"/>
          <w:spacing w:val="0"/>
          <w:sz w:val="28"/>
        </w:rPr>
        <w:t>]第</w:t>
      </w:r>
      <w:r>
        <w:rPr>
          <w:rFonts w:hint="eastAsia" w:asciiTheme="minorEastAsia" w:hAnsiTheme="minorEastAsia" w:eastAsiaTheme="minorEastAsia"/>
          <w:b/>
          <w:bCs/>
          <w:color w:val="auto"/>
          <w:spacing w:val="0"/>
          <w:sz w:val="28"/>
          <w:lang w:val="en-US" w:eastAsia="zh-CN"/>
        </w:rPr>
        <w:t>8577</w:t>
      </w:r>
      <w:r>
        <w:rPr>
          <w:rFonts w:hint="eastAsia" w:asciiTheme="minorEastAsia" w:hAnsiTheme="minorEastAsia" w:eastAsiaTheme="minorEastAsia"/>
          <w:b/>
          <w:bCs/>
          <w:color w:val="auto"/>
          <w:spacing w:val="0"/>
          <w:sz w:val="28"/>
        </w:rPr>
        <w:t>号</w:t>
      </w:r>
    </w:p>
    <w:p>
      <w:pPr>
        <w:shd w:val="clear"/>
        <w:spacing w:line="540" w:lineRule="exact"/>
        <w:ind w:right="-471" w:rightChars="-181"/>
        <w:jc w:val="center"/>
        <w:rPr>
          <w:rFonts w:asciiTheme="minorEastAsia" w:hAnsiTheme="minorEastAsia" w:eastAsiaTheme="minorEastAsia"/>
          <w:b/>
          <w:color w:val="auto"/>
          <w:spacing w:val="0"/>
          <w:sz w:val="28"/>
          <w:szCs w:val="28"/>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p>
    <w:p>
      <w:pPr>
        <w:shd w:val="clear"/>
        <w:spacing w:line="480" w:lineRule="exact"/>
        <w:rPr>
          <w:rFonts w:asciiTheme="minorEastAsia" w:hAnsiTheme="minorEastAsia" w:eastAsiaTheme="minorEastAsia"/>
          <w:b/>
          <w:color w:val="auto"/>
          <w:spacing w:val="40"/>
          <w:sz w:val="36"/>
          <w:szCs w:val="36"/>
        </w:rPr>
      </w:pPr>
    </w:p>
    <w:p>
      <w:pPr>
        <w:shd w:val="clear"/>
        <w:spacing w:line="480" w:lineRule="exact"/>
        <w:jc w:val="center"/>
        <w:rPr>
          <w:rFonts w:asciiTheme="minorEastAsia" w:hAnsiTheme="minorEastAsia" w:eastAsiaTheme="minorEastAsia"/>
          <w:b/>
          <w:color w:val="auto"/>
          <w:spacing w:val="40"/>
          <w:sz w:val="36"/>
          <w:szCs w:val="36"/>
        </w:rPr>
      </w:pPr>
      <w:r>
        <w:rPr>
          <w:rFonts w:hint="eastAsia" w:asciiTheme="minorEastAsia" w:hAnsiTheme="minorEastAsia" w:eastAsiaTheme="minorEastAsia"/>
          <w:b/>
          <w:color w:val="auto"/>
          <w:spacing w:val="40"/>
          <w:sz w:val="36"/>
          <w:szCs w:val="36"/>
        </w:rPr>
        <w:t>致估价委托人函</w:t>
      </w:r>
    </w:p>
    <w:p>
      <w:pPr>
        <w:shd w:val="clear"/>
        <w:spacing w:line="500" w:lineRule="exact"/>
        <w:rPr>
          <w:rFonts w:asciiTheme="minorEastAsia" w:hAnsiTheme="minorEastAsia" w:eastAsiaTheme="minorEastAsia"/>
          <w:b/>
          <w:color w:val="auto"/>
          <w:spacing w:val="0"/>
          <w:szCs w:val="24"/>
        </w:rPr>
      </w:pPr>
      <w:r>
        <w:rPr>
          <w:rFonts w:hint="eastAsia" w:asciiTheme="minorEastAsia" w:hAnsiTheme="minorEastAsia" w:eastAsiaTheme="minorEastAsia"/>
          <w:b/>
          <w:color w:val="auto"/>
          <w:spacing w:val="0"/>
          <w:szCs w:val="24"/>
          <w:lang w:eastAsia="zh-CN"/>
        </w:rPr>
        <w:t>六安市金安区人民法院</w:t>
      </w:r>
      <w:r>
        <w:rPr>
          <w:rFonts w:hint="eastAsia" w:asciiTheme="minorEastAsia" w:hAnsiTheme="minorEastAsia" w:eastAsiaTheme="minorEastAsia"/>
          <w:b/>
          <w:color w:val="auto"/>
          <w:spacing w:val="0"/>
          <w:szCs w:val="24"/>
        </w:rPr>
        <w:t>：</w:t>
      </w:r>
    </w:p>
    <w:p>
      <w:pPr>
        <w:shd w:val="clear"/>
        <w:spacing w:line="50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我公司受贵</w:t>
      </w:r>
      <w:r>
        <w:rPr>
          <w:rFonts w:hint="eastAsia" w:asciiTheme="minorEastAsia" w:hAnsiTheme="minorEastAsia" w:eastAsiaTheme="minorEastAsia"/>
          <w:color w:val="auto"/>
          <w:spacing w:val="0"/>
          <w:lang w:eastAsia="zh-CN"/>
        </w:rPr>
        <w:t>院</w:t>
      </w:r>
      <w:r>
        <w:rPr>
          <w:rFonts w:hint="eastAsia" w:ascii="宋体" w:hAnsi="宋体"/>
          <w:spacing w:val="0"/>
        </w:rPr>
        <w:t>【《司法鉴定委托书》</w:t>
      </w:r>
      <w:r>
        <w:rPr>
          <w:rFonts w:hint="eastAsia" w:ascii="宋体" w:hAnsi="宋体"/>
          <w:spacing w:val="0"/>
          <w:lang w:eastAsia="zh-CN"/>
        </w:rPr>
        <w:t>（2023）皖</w:t>
      </w:r>
      <w:r>
        <w:rPr>
          <w:rFonts w:hint="eastAsia" w:ascii="宋体" w:hAnsi="宋体"/>
          <w:spacing w:val="0"/>
          <w:lang w:val="en-US" w:eastAsia="zh-CN"/>
        </w:rPr>
        <w:t>1502</w:t>
      </w:r>
      <w:r>
        <w:rPr>
          <w:rFonts w:hint="eastAsia" w:ascii="宋体" w:hAnsi="宋体"/>
          <w:spacing w:val="0"/>
          <w:lang w:eastAsia="zh-CN"/>
        </w:rPr>
        <w:t>法鉴字</w:t>
      </w:r>
      <w:r>
        <w:rPr>
          <w:rFonts w:hint="eastAsia" w:ascii="宋体" w:hAnsi="宋体"/>
          <w:spacing w:val="0"/>
          <w:lang w:val="en-US" w:eastAsia="zh-CN"/>
        </w:rPr>
        <w:t>222</w:t>
      </w:r>
      <w:r>
        <w:rPr>
          <w:rFonts w:hint="eastAsia" w:ascii="宋体" w:hAnsi="宋体"/>
          <w:spacing w:val="0"/>
          <w:lang w:eastAsia="zh-CN"/>
        </w:rPr>
        <w:t>号</w:t>
      </w:r>
      <w:r>
        <w:rPr>
          <w:rFonts w:hint="eastAsia" w:ascii="宋体" w:hAnsi="宋体"/>
          <w:spacing w:val="0"/>
        </w:rPr>
        <w:t>】</w:t>
      </w:r>
      <w:r>
        <w:rPr>
          <w:rFonts w:hint="eastAsia" w:ascii="宋体" w:hAnsi="宋体"/>
          <w:spacing w:val="0"/>
          <w:lang w:eastAsia="zh-CN"/>
        </w:rPr>
        <w:t>的</w:t>
      </w:r>
      <w:r>
        <w:rPr>
          <w:rFonts w:hint="eastAsia" w:asciiTheme="minorEastAsia" w:hAnsiTheme="minorEastAsia" w:eastAsiaTheme="minorEastAsia"/>
          <w:color w:val="auto"/>
          <w:spacing w:val="0"/>
        </w:rPr>
        <w:t>委托，对位于</w:t>
      </w:r>
      <w:r>
        <w:rPr>
          <w:rFonts w:hint="eastAsia" w:asciiTheme="minorEastAsia" w:hAnsiTheme="minorEastAsia" w:eastAsiaTheme="minorEastAsia"/>
          <w:color w:val="auto"/>
          <w:spacing w:val="0"/>
          <w:szCs w:val="22"/>
          <w:lang w:eastAsia="zh-CN"/>
        </w:rPr>
        <w:t>六安市开发区经六路东侧的土地使用权及地上建筑物、附属物、绿化苗木等</w:t>
      </w:r>
      <w:r>
        <w:rPr>
          <w:rFonts w:hint="eastAsia" w:asciiTheme="minorEastAsia" w:hAnsiTheme="minorEastAsia" w:eastAsiaTheme="minorEastAsia"/>
          <w:color w:val="auto"/>
          <w:spacing w:val="0"/>
        </w:rPr>
        <w:t>于价值时点</w:t>
      </w:r>
      <w:r>
        <w:rPr>
          <w:rFonts w:hint="eastAsia" w:asciiTheme="minorEastAsia" w:hAnsiTheme="minorEastAsia" w:eastAsiaTheme="minorEastAsia"/>
          <w:color w:val="auto"/>
          <w:spacing w:val="0"/>
          <w:lang w:eastAsia="zh-CN"/>
        </w:rPr>
        <w:t>2023年09月13日</w:t>
      </w:r>
      <w:r>
        <w:rPr>
          <w:rFonts w:hint="eastAsia" w:asciiTheme="minorEastAsia" w:hAnsiTheme="minorEastAsia" w:eastAsiaTheme="minorEastAsia"/>
          <w:color w:val="auto"/>
          <w:spacing w:val="0"/>
        </w:rPr>
        <w:t>的市场价值进行了评估。</w:t>
      </w:r>
    </w:p>
    <w:p>
      <w:pPr>
        <w:shd w:val="clear"/>
        <w:tabs>
          <w:tab w:val="left" w:pos="2449"/>
          <w:tab w:val="center" w:pos="4534"/>
        </w:tabs>
        <w:spacing w:line="480" w:lineRule="exact"/>
        <w:ind w:firstLine="360" w:firstLineChars="150"/>
        <w:jc w:val="center"/>
        <w:rPr>
          <w:rFonts w:asciiTheme="minorEastAsia" w:hAnsiTheme="minorEastAsia" w:eastAsiaTheme="minorEastAsia"/>
          <w:color w:val="auto"/>
          <w:spacing w:val="0"/>
          <w:szCs w:val="22"/>
        </w:rPr>
      </w:pPr>
      <w:r>
        <w:rPr>
          <w:rFonts w:hint="eastAsia" w:asciiTheme="minorEastAsia" w:hAnsiTheme="minorEastAsia" w:eastAsiaTheme="minorEastAsia"/>
          <w:color w:val="auto"/>
          <w:spacing w:val="0"/>
          <w:szCs w:val="22"/>
        </w:rPr>
        <w:t>估价对象工业用地一览表</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52"/>
        <w:gridCol w:w="1836"/>
        <w:gridCol w:w="1157"/>
        <w:gridCol w:w="1083"/>
        <w:gridCol w:w="100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92"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lang w:eastAsia="zh-CN"/>
              </w:rPr>
            </w:pPr>
            <w:r>
              <w:rPr>
                <w:rFonts w:hint="eastAsia" w:cs="宋体" w:asciiTheme="minorEastAsia" w:hAnsiTheme="minorEastAsia" w:eastAsiaTheme="minorEastAsia"/>
                <w:b/>
                <w:bCs/>
                <w:color w:val="auto"/>
                <w:kern w:val="0"/>
                <w:sz w:val="21"/>
                <w:szCs w:val="21"/>
                <w:lang w:eastAsia="zh-CN"/>
              </w:rPr>
              <w:t>土地使用权人</w:t>
            </w:r>
          </w:p>
        </w:tc>
        <w:tc>
          <w:tcPr>
            <w:tcW w:w="1452"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土地坐落</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权证字号</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土地面积（㎡）</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地类</w:t>
            </w:r>
          </w:p>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（用途）</w:t>
            </w:r>
          </w:p>
        </w:tc>
        <w:tc>
          <w:tcPr>
            <w:tcW w:w="1007"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使用权类型</w:t>
            </w:r>
          </w:p>
        </w:tc>
        <w:tc>
          <w:tcPr>
            <w:tcW w:w="1591"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492"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452"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六安开发区经六路东侧</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六土国用（2007）第9001号</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14828.37</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rPr>
              <w:t>工业</w:t>
            </w:r>
            <w:r>
              <w:rPr>
                <w:rFonts w:hint="eastAsia" w:cs="宋体" w:asciiTheme="minorEastAsia" w:hAnsiTheme="minorEastAsia" w:eastAsiaTheme="minorEastAsia"/>
                <w:color w:val="auto"/>
                <w:kern w:val="0"/>
                <w:sz w:val="21"/>
                <w:szCs w:val="21"/>
                <w:lang w:eastAsia="zh-CN"/>
              </w:rPr>
              <w:t>用地</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出让</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2056年07月03日</w:t>
            </w:r>
          </w:p>
        </w:tc>
      </w:tr>
    </w:tbl>
    <w:p>
      <w:pPr>
        <w:shd w:val="clear"/>
        <w:tabs>
          <w:tab w:val="left" w:pos="2449"/>
          <w:tab w:val="center" w:pos="4534"/>
        </w:tabs>
        <w:spacing w:line="480" w:lineRule="exact"/>
        <w:ind w:firstLine="360" w:firstLineChars="150"/>
        <w:jc w:val="center"/>
        <w:rPr>
          <w:rFonts w:hint="eastAsia" w:asciiTheme="minorEastAsia" w:hAnsiTheme="minorEastAsia" w:eastAsiaTheme="minorEastAsia"/>
          <w:color w:val="auto"/>
          <w:spacing w:val="0"/>
          <w:szCs w:val="22"/>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已办理产权登记的</w:t>
      </w:r>
      <w:r>
        <w:rPr>
          <w:rFonts w:hint="eastAsia" w:asciiTheme="minorEastAsia" w:hAnsiTheme="minorEastAsia" w:eastAsiaTheme="minorEastAsia"/>
          <w:color w:val="auto"/>
          <w:spacing w:val="0"/>
          <w:szCs w:val="22"/>
        </w:rPr>
        <w:t>工业用房一览表</w:t>
      </w:r>
    </w:p>
    <w:tbl>
      <w:tblPr>
        <w:tblStyle w:val="18"/>
        <w:tblW w:w="9636" w:type="dxa"/>
        <w:jc w:val="center"/>
        <w:tblLayout w:type="fixed"/>
        <w:tblCellMar>
          <w:top w:w="0" w:type="dxa"/>
          <w:left w:w="0" w:type="dxa"/>
          <w:bottom w:w="0" w:type="dxa"/>
          <w:right w:w="0" w:type="dxa"/>
        </w:tblCellMar>
      </w:tblPr>
      <w:tblGrid>
        <w:gridCol w:w="1540"/>
        <w:gridCol w:w="1105"/>
        <w:gridCol w:w="1129"/>
        <w:gridCol w:w="969"/>
        <w:gridCol w:w="914"/>
        <w:gridCol w:w="861"/>
        <w:gridCol w:w="1129"/>
        <w:gridCol w:w="1989"/>
      </w:tblGrid>
      <w:tr>
        <w:tblPrEx>
          <w:tblCellMar>
            <w:top w:w="0" w:type="dxa"/>
            <w:left w:w="0" w:type="dxa"/>
            <w:bottom w:w="0" w:type="dxa"/>
            <w:right w:w="0" w:type="dxa"/>
          </w:tblCellMar>
        </w:tblPrEx>
        <w:trPr>
          <w:trHeight w:val="469"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房地产权利人</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ascii="宋体" w:hAnsi="宋体" w:cs="宋体" w:eastAsiaTheme="minorEastAsia"/>
                <w:b/>
                <w:bCs/>
                <w:color w:val="auto"/>
                <w:kern w:val="0"/>
                <w:sz w:val="21"/>
                <w:szCs w:val="21"/>
                <w:lang w:eastAsia="zh-CN"/>
              </w:rPr>
              <w:t>房地产权证号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lang w:eastAsia="zh-CN"/>
              </w:rPr>
              <w:t>设计</w:t>
            </w:r>
            <w:r>
              <w:rPr>
                <w:rFonts w:hint="eastAsia" w:cs="宋体" w:asciiTheme="minorEastAsia" w:hAnsiTheme="minorEastAsia" w:eastAsiaTheme="minorEastAsia"/>
                <w:b/>
                <w:bCs/>
                <w:color w:val="auto"/>
                <w:kern w:val="0"/>
                <w:sz w:val="21"/>
                <w:szCs w:val="21"/>
              </w:rPr>
              <w:t>用途</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lang w:eastAsia="zh-CN"/>
              </w:rPr>
            </w:pPr>
            <w:r>
              <w:rPr>
                <w:rFonts w:hint="eastAsia" w:cs="宋体" w:asciiTheme="minorEastAsia" w:hAnsiTheme="minorEastAsia" w:eastAsiaTheme="minorEastAsia"/>
                <w:b/>
                <w:bCs/>
                <w:color w:val="auto"/>
                <w:kern w:val="0"/>
                <w:sz w:val="21"/>
                <w:szCs w:val="21"/>
              </w:rPr>
              <w:t>建成年代</w:t>
            </w:r>
          </w:p>
        </w:tc>
      </w:tr>
      <w:tr>
        <w:tblPrEx>
          <w:tblCellMar>
            <w:top w:w="0" w:type="dxa"/>
            <w:left w:w="0" w:type="dxa"/>
            <w:bottom w:w="0" w:type="dxa"/>
            <w:right w:w="0" w:type="dxa"/>
          </w:tblCellMar>
        </w:tblPrEx>
        <w:trPr>
          <w:trHeight w:val="1377" w:hRule="atLeast"/>
          <w:jc w:val="center"/>
        </w:trPr>
        <w:tc>
          <w:tcPr>
            <w:tcW w:w="15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456786号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4010.50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eastAsia="zh-CN"/>
              </w:rPr>
              <w:t>钢混</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F</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kern w:val="0"/>
                <w:sz w:val="21"/>
                <w:szCs w:val="21"/>
              </w:rPr>
              <w:t>工业</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eastAsia="宋体" w:cs="宋体" w:asciiTheme="minorEastAsia" w:hAnsi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r>
      <w:tr>
        <w:tblPrEx>
          <w:tblCellMar>
            <w:top w:w="0" w:type="dxa"/>
            <w:left w:w="0" w:type="dxa"/>
            <w:bottom w:w="0" w:type="dxa"/>
            <w:right w:w="0" w:type="dxa"/>
          </w:tblCellMar>
        </w:tblPrEx>
        <w:trPr>
          <w:trHeight w:val="1377"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456787号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684.51</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eastAsia="zh-CN"/>
              </w:rPr>
              <w:t>钢混</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工业</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r>
      <w:tr>
        <w:tblPrEx>
          <w:tblCellMar>
            <w:top w:w="0" w:type="dxa"/>
            <w:left w:w="0" w:type="dxa"/>
            <w:bottom w:w="0" w:type="dxa"/>
            <w:right w:w="0" w:type="dxa"/>
          </w:tblCellMar>
        </w:tblPrEx>
        <w:trPr>
          <w:trHeight w:val="1039"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456788号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1538.97</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eastAsia="zh-CN"/>
              </w:rPr>
              <w:t>钢混</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工业</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r>
      <w:tr>
        <w:tblPrEx>
          <w:tblCellMar>
            <w:top w:w="0" w:type="dxa"/>
            <w:left w:w="0" w:type="dxa"/>
            <w:bottom w:w="0" w:type="dxa"/>
            <w:right w:w="0" w:type="dxa"/>
          </w:tblCellMar>
        </w:tblPrEx>
        <w:trPr>
          <w:trHeight w:val="1039"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1E1C11"/>
                <w:spacing w:val="10"/>
                <w:kern w:val="0"/>
                <w:sz w:val="22"/>
                <w:szCs w:val="22"/>
                <w:u w:val="none"/>
                <w:lang w:val="en-US" w:eastAsia="zh-CN" w:bidi="ar"/>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456789号</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sz w:val="21"/>
                <w:szCs w:val="21"/>
                <w:lang w:val="en-US" w:eastAsia="zh-CN"/>
              </w:rPr>
              <w:t>1538.97</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lang w:eastAsia="zh-CN"/>
              </w:rPr>
              <w:t>钢混</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工业</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ascii="宋体" w:hAnsi="宋体" w:cs="宋体"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2008年</w:t>
            </w:r>
          </w:p>
        </w:tc>
      </w:tr>
      <w:tr>
        <w:tblPrEx>
          <w:tblCellMar>
            <w:top w:w="0" w:type="dxa"/>
            <w:left w:w="0" w:type="dxa"/>
            <w:bottom w:w="0" w:type="dxa"/>
            <w:right w:w="0" w:type="dxa"/>
          </w:tblCellMar>
        </w:tblPrEx>
        <w:trPr>
          <w:trHeight w:val="499"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7772.95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340" w:lineRule="exact"/>
              <w:jc w:val="center"/>
              <w:rPr>
                <w:rFonts w:cs="宋体" w:asciiTheme="minorEastAsia" w:hAnsiTheme="minorEastAsia" w:eastAsiaTheme="minorEastAsia"/>
                <w:color w:val="auto"/>
                <w:sz w:val="21"/>
                <w:szCs w:val="21"/>
              </w:rPr>
            </w:pPr>
          </w:p>
        </w:tc>
      </w:tr>
    </w:tbl>
    <w:p>
      <w:pPr>
        <w:shd w:val="clear"/>
        <w:tabs>
          <w:tab w:val="left" w:pos="2449"/>
          <w:tab w:val="center" w:pos="4534"/>
        </w:tabs>
        <w:spacing w:line="480" w:lineRule="exact"/>
        <w:ind w:firstLine="360" w:firstLineChars="150"/>
        <w:jc w:val="center"/>
        <w:rPr>
          <w:rFonts w:hint="eastAsia" w:asciiTheme="minorEastAsia" w:hAnsiTheme="minorEastAsia" w:eastAsiaTheme="minorEastAsia"/>
          <w:color w:val="auto"/>
          <w:spacing w:val="0"/>
          <w:szCs w:val="22"/>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未办理产权登记的</w:t>
      </w:r>
      <w:r>
        <w:rPr>
          <w:rFonts w:hint="eastAsia" w:asciiTheme="minorEastAsia" w:hAnsiTheme="minorEastAsia" w:eastAsiaTheme="minorEastAsia"/>
          <w:color w:val="auto"/>
          <w:spacing w:val="0"/>
          <w:szCs w:val="22"/>
        </w:rPr>
        <w:t>工业</w:t>
      </w:r>
      <w:r>
        <w:rPr>
          <w:rFonts w:hint="eastAsia" w:asciiTheme="minorEastAsia" w:hAnsiTheme="minorEastAsia" w:eastAsiaTheme="minorEastAsia"/>
          <w:color w:val="auto"/>
          <w:spacing w:val="0"/>
          <w:szCs w:val="22"/>
          <w:lang w:eastAsia="zh-CN"/>
        </w:rPr>
        <w:t>厂房</w:t>
      </w:r>
      <w:r>
        <w:rPr>
          <w:rFonts w:hint="eastAsia" w:asciiTheme="minorEastAsia" w:hAnsiTheme="minorEastAsia" w:eastAsiaTheme="minorEastAsia"/>
          <w:color w:val="auto"/>
          <w:spacing w:val="0"/>
          <w:szCs w:val="22"/>
        </w:rPr>
        <w:t>一览表</w:t>
      </w:r>
    </w:p>
    <w:tbl>
      <w:tblPr>
        <w:tblStyle w:val="18"/>
        <w:tblW w:w="9710" w:type="dxa"/>
        <w:jc w:val="center"/>
        <w:tblLayout w:type="fixed"/>
        <w:tblCellMar>
          <w:top w:w="0" w:type="dxa"/>
          <w:left w:w="0" w:type="dxa"/>
          <w:bottom w:w="0" w:type="dxa"/>
          <w:right w:w="0" w:type="dxa"/>
        </w:tblCellMar>
      </w:tblPr>
      <w:tblGrid>
        <w:gridCol w:w="1217"/>
        <w:gridCol w:w="1499"/>
        <w:gridCol w:w="550"/>
        <w:gridCol w:w="686"/>
        <w:gridCol w:w="1031"/>
        <w:gridCol w:w="239"/>
        <w:gridCol w:w="961"/>
        <w:gridCol w:w="237"/>
        <w:gridCol w:w="713"/>
        <w:gridCol w:w="415"/>
        <w:gridCol w:w="2162"/>
      </w:tblGrid>
      <w:tr>
        <w:tblPrEx>
          <w:tblCellMar>
            <w:top w:w="0" w:type="dxa"/>
            <w:left w:w="0" w:type="dxa"/>
            <w:bottom w:w="0" w:type="dxa"/>
            <w:right w:w="0" w:type="dxa"/>
          </w:tblCellMar>
        </w:tblPrEx>
        <w:trPr>
          <w:trHeight w:val="574" w:hRule="atLeast"/>
          <w:jc w:val="center"/>
        </w:trPr>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资产占有人</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lang w:eastAsia="zh-CN"/>
              </w:rPr>
            </w:pPr>
            <w:r>
              <w:rPr>
                <w:rFonts w:hint="eastAsia" w:cs="宋体" w:asciiTheme="minorEastAsia" w:hAnsiTheme="minorEastAsia" w:eastAsiaTheme="minorEastAsia"/>
                <w:b/>
                <w:bCs/>
                <w:color w:val="auto"/>
                <w:kern w:val="0"/>
                <w:sz w:val="21"/>
                <w:szCs w:val="21"/>
              </w:rPr>
              <w:t>建成年代</w:t>
            </w:r>
          </w:p>
        </w:tc>
      </w:tr>
      <w:tr>
        <w:tblPrEx>
          <w:tblCellMar>
            <w:top w:w="0" w:type="dxa"/>
            <w:left w:w="0" w:type="dxa"/>
            <w:bottom w:w="0" w:type="dxa"/>
            <w:right w:w="0" w:type="dxa"/>
          </w:tblCellMar>
        </w:tblPrEx>
        <w:trPr>
          <w:trHeight w:val="1085" w:hRule="atLeast"/>
          <w:jc w:val="center"/>
        </w:trPr>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钢结构厂房</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960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钢结构</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1/1F</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2008年</w:t>
            </w:r>
          </w:p>
        </w:tc>
      </w:tr>
      <w:tr>
        <w:tblPrEx>
          <w:tblCellMar>
            <w:top w:w="0" w:type="dxa"/>
            <w:left w:w="108" w:type="dxa"/>
            <w:bottom w:w="0" w:type="dxa"/>
            <w:right w:w="108" w:type="dxa"/>
          </w:tblCellMar>
        </w:tblPrEx>
        <w:trPr>
          <w:trHeight w:val="357" w:hRule="atLeast"/>
          <w:jc w:val="center"/>
        </w:trPr>
        <w:tc>
          <w:tcPr>
            <w:tcW w:w="9710" w:type="dxa"/>
            <w:gridSpan w:val="11"/>
            <w:tcBorders>
              <w:top w:val="nil"/>
              <w:left w:val="nil"/>
              <w:bottom w:val="single" w:color="auto" w:sz="4" w:space="0"/>
              <w:right w:val="nil"/>
            </w:tcBorders>
            <w:shd w:val="clear" w:color="auto" w:fill="auto"/>
            <w:noWrap/>
            <w:vAlign w:val="center"/>
          </w:tcPr>
          <w:p>
            <w:pPr>
              <w:shd w:val="clear"/>
              <w:spacing w:line="330" w:lineRule="exact"/>
              <w:ind w:firstLine="360"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color w:val="auto"/>
                <w:spacing w:val="0"/>
                <w:szCs w:val="22"/>
              </w:rPr>
              <w:t>估价对象附属物</w:t>
            </w:r>
            <w:r>
              <w:rPr>
                <w:rFonts w:hint="eastAsia" w:asciiTheme="minorEastAsia" w:hAnsiTheme="minorEastAsia" w:eastAsiaTheme="minorEastAsia"/>
                <w:color w:val="auto"/>
                <w:spacing w:val="0"/>
                <w:szCs w:val="22"/>
                <w:lang w:eastAsia="zh-CN"/>
              </w:rPr>
              <w:t>一览表</w:t>
            </w:r>
          </w:p>
        </w:tc>
      </w:tr>
      <w:tr>
        <w:tblPrEx>
          <w:tblCellMar>
            <w:top w:w="0" w:type="dxa"/>
            <w:left w:w="108" w:type="dxa"/>
            <w:bottom w:w="0" w:type="dxa"/>
            <w:right w:w="108" w:type="dxa"/>
          </w:tblCellMar>
        </w:tblPrEx>
        <w:trPr>
          <w:trHeight w:val="357" w:hRule="atLeast"/>
          <w:jc w:val="center"/>
        </w:trPr>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49"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1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20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9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结构</w:t>
            </w:r>
          </w:p>
        </w:tc>
        <w:tc>
          <w:tcPr>
            <w:tcW w:w="257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648"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北门门卫左侧房屋</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层高2.8</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南侧配电房</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层高2.9m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东南角厕所</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层高2.6m，地面铺地砖，墙面铺墙砖</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东南角厕所边混合房</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层高2.3，现状差</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变压器房</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层高2.9m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彩钢瓦房</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48</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彩钢瓦</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层高3.5m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水泥地坪</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3762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厚度15cm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碎石基础</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平均厚度约10cm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砖混围墙</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位于西门，高2.3m，厚35cm，空心，预留电动门空间，表面抹水泥</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砖混围墙</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267.2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高2.9m，一砖墙，表面抹水泥</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铁艺围墙</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17</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高1.5m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围墙</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154</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高2m，砖基础0.7m，上部铁艺</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铁丝网围挡</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27</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高1.5m</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14</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北门造型门楼</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座</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含一间门卫</w:t>
            </w:r>
          </w:p>
        </w:tc>
      </w:tr>
      <w:tr>
        <w:tblPrEx>
          <w:tblCellMar>
            <w:top w:w="0" w:type="dxa"/>
            <w:left w:w="108" w:type="dxa"/>
            <w:bottom w:w="0" w:type="dxa"/>
            <w:right w:w="108" w:type="dxa"/>
          </w:tblCellMar>
        </w:tblPrEx>
        <w:trPr>
          <w:trHeight w:val="435"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西门造型门楼</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座</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长11.5m，宽8m，中心有圆形空洞（直径约6m），含四立柱（直径约12cm）</w:t>
            </w:r>
          </w:p>
        </w:tc>
      </w:tr>
    </w:tbl>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color w:val="auto"/>
          <w:spacing w:val="0"/>
        </w:rPr>
      </w:pPr>
    </w:p>
    <w:tbl>
      <w:tblPr>
        <w:tblStyle w:val="18"/>
        <w:tblW w:w="9700" w:type="dxa"/>
        <w:jc w:val="center"/>
        <w:tblLayout w:type="fixed"/>
        <w:tblCellMar>
          <w:top w:w="0" w:type="dxa"/>
          <w:left w:w="108" w:type="dxa"/>
          <w:bottom w:w="0" w:type="dxa"/>
          <w:right w:w="108" w:type="dxa"/>
        </w:tblCellMar>
      </w:tblPr>
      <w:tblGrid>
        <w:gridCol w:w="1215"/>
        <w:gridCol w:w="2046"/>
        <w:gridCol w:w="1715"/>
        <w:gridCol w:w="1198"/>
        <w:gridCol w:w="949"/>
        <w:gridCol w:w="2577"/>
      </w:tblGrid>
      <w:tr>
        <w:tblPrEx>
          <w:tblCellMar>
            <w:top w:w="0" w:type="dxa"/>
            <w:left w:w="108" w:type="dxa"/>
            <w:bottom w:w="0" w:type="dxa"/>
            <w:right w:w="108" w:type="dxa"/>
          </w:tblCellMar>
        </w:tblPrEx>
        <w:trPr>
          <w:trHeight w:val="361" w:hRule="atLeast"/>
          <w:tblHeader/>
          <w:jc w:val="center"/>
        </w:trPr>
        <w:tc>
          <w:tcPr>
            <w:tcW w:w="9700" w:type="dxa"/>
            <w:gridSpan w:val="6"/>
            <w:tcBorders>
              <w:top w:val="nil"/>
              <w:left w:val="nil"/>
              <w:bottom w:val="single" w:color="auto" w:sz="4" w:space="0"/>
              <w:right w:val="nil"/>
            </w:tcBorders>
            <w:shd w:val="clear" w:color="auto" w:fill="auto"/>
            <w:noWrap/>
            <w:vAlign w:val="center"/>
          </w:tcPr>
          <w:p>
            <w:pPr>
              <w:shd w:val="clear"/>
              <w:spacing w:line="330" w:lineRule="exact"/>
              <w:ind w:firstLine="360"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绿化苗木一览表</w:t>
            </w:r>
          </w:p>
        </w:tc>
      </w:tr>
      <w:tr>
        <w:tblPrEx>
          <w:tblCellMar>
            <w:top w:w="0" w:type="dxa"/>
            <w:left w:w="108" w:type="dxa"/>
            <w:bottom w:w="0" w:type="dxa"/>
            <w:right w:w="108" w:type="dxa"/>
          </w:tblCellMar>
        </w:tblPrEx>
        <w:trPr>
          <w:trHeight w:val="642" w:hRule="atLeast"/>
          <w:tblHeader/>
          <w:jc w:val="center"/>
        </w:trPr>
        <w:tc>
          <w:tcPr>
            <w:tcW w:w="12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1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9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米径（</w:t>
            </w:r>
            <w:r>
              <w:rPr>
                <w:rFonts w:hint="eastAsia" w:ascii="宋体" w:hAnsi="宋体" w:cs="宋体"/>
                <w:b/>
                <w:bCs/>
                <w:color w:val="auto"/>
                <w:kern w:val="0"/>
                <w:sz w:val="21"/>
                <w:szCs w:val="21"/>
                <w:lang w:val="en-US" w:eastAsia="zh-CN" w:bidi="ar"/>
              </w:rPr>
              <w:t>cm</w:t>
            </w:r>
            <w:r>
              <w:rPr>
                <w:rFonts w:hint="eastAsia" w:ascii="宋体" w:hAnsi="宋体" w:cs="宋体"/>
                <w:b/>
                <w:bCs/>
                <w:color w:val="auto"/>
                <w:kern w:val="0"/>
                <w:sz w:val="21"/>
                <w:szCs w:val="21"/>
                <w:lang w:eastAsia="zh-CN" w:bidi="ar"/>
              </w:rPr>
              <w:t>）</w:t>
            </w:r>
          </w:p>
        </w:tc>
        <w:tc>
          <w:tcPr>
            <w:tcW w:w="25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444"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20-30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25-30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30-35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绿化带</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372" w:hRule="atLeast"/>
          <w:jc w:val="center"/>
        </w:trPr>
        <w:tc>
          <w:tcPr>
            <w:tcW w:w="9700" w:type="dxa"/>
            <w:gridSpan w:val="6"/>
            <w:tcBorders>
              <w:top w:val="nil"/>
              <w:left w:val="nil"/>
              <w:bottom w:val="single" w:color="auto" w:sz="4" w:space="0"/>
              <w:right w:val="nil"/>
            </w:tcBorders>
            <w:shd w:val="clear" w:color="auto" w:fill="auto"/>
            <w:noWrap/>
            <w:vAlign w:val="center"/>
          </w:tcPr>
          <w:p>
            <w:pPr>
              <w:shd w:val="clear"/>
              <w:spacing w:line="330" w:lineRule="exact"/>
              <w:ind w:firstLine="360"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设备一览表</w:t>
            </w:r>
          </w:p>
        </w:tc>
      </w:tr>
      <w:tr>
        <w:tblPrEx>
          <w:tblCellMar>
            <w:top w:w="0" w:type="dxa"/>
            <w:left w:w="108" w:type="dxa"/>
            <w:bottom w:w="0" w:type="dxa"/>
            <w:right w:w="108" w:type="dxa"/>
          </w:tblCellMar>
        </w:tblPrEx>
        <w:trPr>
          <w:trHeight w:val="372" w:hRule="atLeast"/>
          <w:jc w:val="center"/>
        </w:trPr>
        <w:tc>
          <w:tcPr>
            <w:tcW w:w="12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1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352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444"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高1.6m，位于西门，</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高1.6m，位于北门</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变压器</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200千瓦</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动力柜</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XL-21</w:t>
            </w:r>
          </w:p>
        </w:tc>
      </w:tr>
      <w:tr>
        <w:tblPrEx>
          <w:tblCellMar>
            <w:top w:w="0" w:type="dxa"/>
            <w:left w:w="108" w:type="dxa"/>
            <w:bottom w:w="0" w:type="dxa"/>
            <w:right w:w="108" w:type="dxa"/>
          </w:tblCellMar>
        </w:tblPrEx>
        <w:trPr>
          <w:trHeight w:val="45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配电柜</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GGD</w:t>
            </w:r>
          </w:p>
        </w:tc>
      </w:tr>
      <w:tr>
        <w:tblPrEx>
          <w:tblCellMar>
            <w:top w:w="0" w:type="dxa"/>
            <w:left w:w="108" w:type="dxa"/>
            <w:bottom w:w="0" w:type="dxa"/>
            <w:right w:w="108" w:type="dxa"/>
          </w:tblCellMar>
        </w:tblPrEx>
        <w:trPr>
          <w:trHeight w:val="461"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广告铁架</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84</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3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网格状，高约3m，长28m</w:t>
            </w:r>
          </w:p>
        </w:tc>
      </w:tr>
    </w:tbl>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宋体" w:hAnsi="宋体"/>
          <w:color w:val="auto"/>
          <w:spacing w:val="0"/>
        </w:rPr>
      </w:pPr>
      <w:r>
        <w:rPr>
          <w:rFonts w:hint="eastAsia" w:ascii="宋体" w:hAnsi="宋体"/>
          <w:color w:val="auto"/>
          <w:spacing w:val="0"/>
        </w:rPr>
        <w:t>估价对象范围包括土地使用权、地上建筑物以及与房屋不可分割的满足其使用功能的室内固定装修</w:t>
      </w:r>
      <w:r>
        <w:rPr>
          <w:rFonts w:hint="eastAsia" w:ascii="宋体" w:hAnsi="宋体"/>
          <w:color w:val="auto"/>
          <w:spacing w:val="0"/>
          <w:lang w:eastAsia="zh-CN"/>
        </w:rPr>
        <w:t>、</w:t>
      </w:r>
      <w:r>
        <w:rPr>
          <w:rFonts w:hint="eastAsia" w:ascii="宋体" w:hAnsi="宋体"/>
          <w:color w:val="auto"/>
          <w:spacing w:val="0"/>
        </w:rPr>
        <w:t>附属配套设施</w:t>
      </w:r>
      <w:r>
        <w:rPr>
          <w:rFonts w:hint="eastAsia" w:ascii="宋体" w:hAnsi="宋体"/>
          <w:color w:val="auto"/>
          <w:spacing w:val="0"/>
          <w:lang w:eastAsia="zh-CN"/>
        </w:rPr>
        <w:t>、</w:t>
      </w:r>
      <w:r>
        <w:rPr>
          <w:rFonts w:hint="eastAsia" w:ascii="宋体" w:hAnsi="宋体"/>
          <w:color w:val="1E1C11" w:themeColor="background2" w:themeShade="1A"/>
          <w:spacing w:val="0"/>
        </w:rPr>
        <w:t>地上附属物及绿化苗木价值</w:t>
      </w:r>
      <w:r>
        <w:rPr>
          <w:rFonts w:hint="eastAsia" w:ascii="宋体" w:hAnsi="宋体"/>
          <w:color w:val="auto"/>
          <w:spacing w:val="0"/>
        </w:rPr>
        <w:t>，不包括动产、债权债务、特许经营权等其他财产或权益。</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olor w:val="auto"/>
          <w:spacing w:val="0"/>
          <w:lang w:val="en-US" w:eastAsia="zh-CN"/>
        </w:rPr>
      </w:pPr>
      <w:r>
        <w:rPr>
          <w:rFonts w:hint="eastAsia" w:ascii="宋体" w:hAnsi="宋体"/>
          <w:color w:val="auto"/>
          <w:spacing w:val="0"/>
        </w:rPr>
        <w:t>估价目的：</w:t>
      </w:r>
      <w:r>
        <w:rPr>
          <w:rFonts w:hint="eastAsia" w:ascii="宋体" w:hAnsi="宋体"/>
          <w:color w:val="auto"/>
          <w:spacing w:val="0"/>
          <w:lang w:eastAsia="zh-CN"/>
        </w:rPr>
        <w:t>为人民法院确定财产处置参考价提供参考依据。</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ascii="宋体" w:hAnsi="宋体"/>
          <w:color w:val="auto"/>
          <w:spacing w:val="0"/>
        </w:rPr>
      </w:pPr>
      <w:r>
        <w:rPr>
          <w:rFonts w:hint="eastAsia" w:ascii="宋体" w:hAnsi="宋体"/>
          <w:color w:val="auto"/>
          <w:spacing w:val="0"/>
        </w:rPr>
        <w:t>价值类型：市场价值，是基础设施在“</w:t>
      </w:r>
      <w:r>
        <w:rPr>
          <w:rFonts w:hint="eastAsia" w:ascii="宋体" w:hAnsi="宋体"/>
          <w:color w:val="auto"/>
          <w:spacing w:val="0"/>
          <w:lang w:eastAsia="zh-CN"/>
        </w:rPr>
        <w:t>六通</w:t>
      </w:r>
      <w:r>
        <w:rPr>
          <w:rFonts w:hint="eastAsia" w:ascii="宋体" w:hAnsi="宋体"/>
          <w:color w:val="auto"/>
          <w:spacing w:val="0"/>
        </w:rPr>
        <w:t>一平”状态下工业用途房地产于价值时点的市场价值。</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ascii="宋体" w:hAnsi="宋体"/>
          <w:color w:val="auto"/>
          <w:spacing w:val="0"/>
        </w:rPr>
      </w:pPr>
      <w:r>
        <w:rPr>
          <w:rFonts w:hint="eastAsia" w:ascii="宋体" w:hAnsi="宋体"/>
          <w:color w:val="auto"/>
          <w:spacing w:val="0"/>
        </w:rPr>
        <w:t>估价方法：我公司对委托估价对象进行了实地查勘和核查，查阅委托人提供的有关资料和文件，在此基础上，土地评估选用了</w:t>
      </w:r>
      <w:r>
        <w:rPr>
          <w:rFonts w:hint="eastAsia" w:ascii="宋体" w:hAnsi="宋体"/>
          <w:color w:val="auto"/>
          <w:spacing w:val="0"/>
          <w:lang w:eastAsia="zh-CN"/>
        </w:rPr>
        <w:t>基准地价系数修正法</w:t>
      </w:r>
      <w:r>
        <w:rPr>
          <w:rFonts w:hint="eastAsia" w:ascii="宋体" w:hAnsi="宋体"/>
          <w:color w:val="auto"/>
          <w:spacing w:val="0"/>
        </w:rPr>
        <w:t>、成本</w:t>
      </w:r>
      <w:r>
        <w:rPr>
          <w:rFonts w:hint="eastAsia" w:ascii="宋体" w:hAnsi="宋体"/>
          <w:color w:val="auto"/>
          <w:spacing w:val="0"/>
          <w:lang w:eastAsia="zh-CN"/>
        </w:rPr>
        <w:t>逼近</w:t>
      </w:r>
      <w:r>
        <w:rPr>
          <w:rFonts w:hint="eastAsia" w:ascii="宋体" w:hAnsi="宋体"/>
          <w:color w:val="auto"/>
          <w:spacing w:val="0"/>
        </w:rPr>
        <w:t>法，建筑物、附属物评估采用了成本法</w:t>
      </w:r>
      <w:r>
        <w:rPr>
          <w:rFonts w:hint="eastAsia" w:ascii="宋体" w:hAnsi="宋体"/>
          <w:color w:val="auto"/>
          <w:spacing w:val="0"/>
          <w:lang w:eastAsia="zh-CN"/>
        </w:rPr>
        <w:t>，设备、绿化苗木采用市场法</w:t>
      </w:r>
      <w:r>
        <w:rPr>
          <w:rFonts w:hint="eastAsia" w:ascii="宋体" w:hAnsi="宋体"/>
          <w:color w:val="auto"/>
          <w:spacing w:val="0"/>
        </w:rPr>
        <w:t>进行了测算。</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ascii="宋体" w:hAnsi="宋体"/>
          <w:color w:val="auto"/>
          <w:spacing w:val="0"/>
        </w:rPr>
      </w:pPr>
      <w:r>
        <w:rPr>
          <w:rFonts w:hint="eastAsia" w:ascii="宋体" w:hAnsi="宋体"/>
          <w:color w:val="auto"/>
          <w:spacing w:val="0"/>
        </w:rPr>
        <w:t>我公司房地产估价师根据估价目的，遵循估价原则，按照评估工作程序，采用科学合理的评估方法，在认真分析现有资料的基础上，经过周密准确的测算，并结合估价经验，详细考虑了影响房地产价格的各项因素，确定估价对象在满足估价报告的假设和限制条件下，于价值时点</w:t>
      </w:r>
      <w:r>
        <w:rPr>
          <w:rFonts w:hint="eastAsia" w:ascii="宋体" w:hAnsi="宋体"/>
          <w:color w:val="auto"/>
          <w:spacing w:val="0"/>
          <w:lang w:eastAsia="zh-CN"/>
        </w:rPr>
        <w:t>2023年09月13日</w:t>
      </w:r>
      <w:r>
        <w:rPr>
          <w:rFonts w:hint="eastAsia" w:ascii="宋体" w:hAnsi="宋体"/>
          <w:color w:val="auto"/>
          <w:spacing w:val="0"/>
        </w:rPr>
        <w:t>的市场价值为：</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房地产评估总价：￥</w:t>
      </w:r>
      <w:r>
        <w:rPr>
          <w:rFonts w:hint="eastAsia" w:asciiTheme="minorEastAsia" w:hAnsiTheme="minorEastAsia" w:eastAsiaTheme="minorEastAsia"/>
          <w:color w:val="auto"/>
          <w:spacing w:val="0"/>
          <w:szCs w:val="24"/>
          <w:lang w:val="en-US" w:eastAsia="zh-CN"/>
        </w:rPr>
        <w:t>18089108</w:t>
      </w:r>
      <w:r>
        <w:rPr>
          <w:rFonts w:hint="eastAsia" w:asciiTheme="minorEastAsia" w:hAnsiTheme="minorEastAsia" w:eastAsiaTheme="minorEastAsia"/>
          <w:color w:val="auto"/>
          <w:spacing w:val="0"/>
          <w:szCs w:val="24"/>
        </w:rPr>
        <w:t>元</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大写：人民币</w:t>
      </w:r>
      <w:r>
        <w:rPr>
          <w:rFonts w:hint="eastAsia" w:asciiTheme="minorEastAsia" w:hAnsiTheme="minorEastAsia" w:eastAsiaTheme="minorEastAsia"/>
          <w:color w:val="auto"/>
          <w:spacing w:val="0"/>
          <w:szCs w:val="24"/>
          <w:lang w:val="en-US" w:eastAsia="zh-CN"/>
        </w:rPr>
        <w:t>壹仟捌佰零捌万玖仟壹佰零捌元整</w:t>
      </w:r>
    </w:p>
    <w:tbl>
      <w:tblPr>
        <w:tblStyle w:val="18"/>
        <w:tblpPr w:leftFromText="180" w:rightFromText="180" w:vertAnchor="text" w:horzAnchor="margin" w:tblpXSpec="center" w:tblpY="137"/>
        <w:tblOverlap w:val="never"/>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3"/>
        <w:gridCol w:w="943"/>
        <w:gridCol w:w="849"/>
        <w:gridCol w:w="850"/>
        <w:gridCol w:w="707"/>
        <w:gridCol w:w="991"/>
        <w:gridCol w:w="990"/>
        <w:gridCol w:w="9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915" w:type="dxa"/>
            <w:gridSpan w:val="9"/>
            <w:tcBorders>
              <w:top w:val="nil"/>
              <w:left w:val="nil"/>
              <w:bottom w:val="single" w:color="auto" w:sz="4" w:space="0"/>
              <w:right w:val="nil"/>
            </w:tcBorders>
            <w:tcMar>
              <w:top w:w="15" w:type="dxa"/>
              <w:left w:w="15" w:type="dxa"/>
              <w:right w:w="15" w:type="dxa"/>
            </w:tcMar>
            <w:vAlign w:val="center"/>
          </w:tcPr>
          <w:p>
            <w:pPr>
              <w:shd w:val="clear"/>
              <w:spacing w:line="520" w:lineRule="exact"/>
              <w:jc w:val="center"/>
              <w:rPr>
                <w:rFonts w:hint="eastAsia" w:cs="宋体" w:asciiTheme="minorEastAsia" w:hAnsiTheme="minorEastAsia" w:eastAsiaTheme="minorEastAsia"/>
                <w:b/>
                <w:bCs/>
                <w:color w:val="auto"/>
                <w:kern w:val="0"/>
                <w:sz w:val="18"/>
                <w:szCs w:val="18"/>
                <w:lang w:val="en-US" w:eastAsia="zh-CN"/>
              </w:rPr>
            </w:pPr>
            <w:r>
              <w:rPr>
                <w:rFonts w:hint="eastAsia" w:asciiTheme="minorEastAsia" w:hAnsiTheme="minorEastAsia" w:eastAsiaTheme="minorEastAsia"/>
                <w:b/>
                <w:bCs/>
                <w:color w:val="auto"/>
                <w:spacing w:val="0"/>
                <w:sz w:val="21"/>
                <w:szCs w:val="21"/>
                <w:lang w:eastAsia="zh-CN"/>
              </w:rPr>
              <w:t>估价对象评估结果</w:t>
            </w:r>
            <w:r>
              <w:rPr>
                <w:rFonts w:hint="eastAsia" w:asciiTheme="minorEastAsia" w:hAnsiTheme="minorEastAsia" w:eastAsiaTheme="minorEastAsia"/>
                <w:b/>
                <w:bCs/>
                <w:color w:val="auto"/>
                <w:spacing w:val="0"/>
                <w:sz w:val="21"/>
                <w:szCs w:val="21"/>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463" w:type="dxa"/>
            <w:tcBorders>
              <w:top w:val="single" w:color="auto" w:sz="4" w:space="0"/>
            </w:tcBorders>
            <w:tcMar>
              <w:top w:w="15" w:type="dxa"/>
              <w:left w:w="15" w:type="dxa"/>
              <w:right w:w="15" w:type="dxa"/>
            </w:tcMar>
            <w:vAlign w:val="center"/>
          </w:tcPr>
          <w:p>
            <w:pPr>
              <w:widowControl/>
              <w:shd w:val="clear"/>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名称</w:t>
            </w:r>
          </w:p>
        </w:tc>
        <w:tc>
          <w:tcPr>
            <w:tcW w:w="943"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房屋结构</w:t>
            </w:r>
          </w:p>
        </w:tc>
        <w:tc>
          <w:tcPr>
            <w:tcW w:w="849"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所在层/总层数</w:t>
            </w:r>
          </w:p>
        </w:tc>
        <w:tc>
          <w:tcPr>
            <w:tcW w:w="850"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建成</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年代</w:t>
            </w:r>
          </w:p>
        </w:tc>
        <w:tc>
          <w:tcPr>
            <w:tcW w:w="707"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综合成新率</w:t>
            </w:r>
          </w:p>
        </w:tc>
        <w:tc>
          <w:tcPr>
            <w:tcW w:w="991"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重置价格</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（元/㎡）</w:t>
            </w:r>
          </w:p>
        </w:tc>
        <w:tc>
          <w:tcPr>
            <w:tcW w:w="990"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评估单价</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（元/㎡）</w:t>
            </w:r>
          </w:p>
        </w:tc>
        <w:tc>
          <w:tcPr>
            <w:tcW w:w="990"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建筑面积（㎡）</w:t>
            </w:r>
          </w:p>
        </w:tc>
        <w:tc>
          <w:tcPr>
            <w:tcW w:w="1132"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lang w:val="en-US" w:eastAsia="zh-CN"/>
              </w:rPr>
            </w:pPr>
            <w:r>
              <w:rPr>
                <w:rFonts w:hint="eastAsia" w:cs="宋体" w:asciiTheme="minorEastAsia" w:hAnsiTheme="minorEastAsia" w:eastAsiaTheme="minorEastAsia"/>
                <w:b/>
                <w:bCs/>
                <w:color w:val="auto"/>
                <w:kern w:val="0"/>
                <w:sz w:val="18"/>
                <w:szCs w:val="18"/>
                <w:lang w:val="en-US" w:eastAsia="zh-CN"/>
              </w:rPr>
              <w:t>评估总价</w:t>
            </w:r>
          </w:p>
          <w:p>
            <w:pPr>
              <w:widowControl/>
              <w:shd w:val="clear"/>
              <w:jc w:val="center"/>
              <w:textAlignment w:val="center"/>
              <w:rPr>
                <w:rFonts w:hint="eastAsia" w:cs="宋体" w:asciiTheme="minorEastAsia" w:hAnsiTheme="minorEastAsia" w:eastAsiaTheme="minorEastAsia"/>
                <w:b/>
                <w:bCs/>
                <w:color w:val="auto"/>
                <w:kern w:val="0"/>
                <w:sz w:val="18"/>
                <w:szCs w:val="18"/>
                <w:lang w:val="en-US" w:eastAsia="zh-CN"/>
              </w:rPr>
            </w:pPr>
            <w:r>
              <w:rPr>
                <w:rFonts w:hint="eastAsia" w:cs="宋体" w:asciiTheme="minorEastAsia" w:hAnsiTheme="minorEastAsia" w:eastAsiaTheme="minorEastAsia"/>
                <w:b/>
                <w:bCs/>
                <w:color w:val="auto"/>
                <w:kern w:val="0"/>
                <w:sz w:val="18"/>
                <w:szCs w:val="1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1-5/5F</w:t>
            </w:r>
          </w:p>
        </w:tc>
        <w:tc>
          <w:tcPr>
            <w:tcW w:w="850" w:type="dxa"/>
            <w:noWrap/>
            <w:tcMar>
              <w:top w:w="15" w:type="dxa"/>
              <w:left w:w="15" w:type="dxa"/>
              <w:right w:w="15" w:type="dxa"/>
            </w:tcMar>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2351</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1834</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4010.50</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7355257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2080</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1622</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684.51</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1110275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3#</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1945</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1517</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1538.97</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2334617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4#</w:t>
            </w:r>
          </w:p>
        </w:tc>
        <w:tc>
          <w:tcPr>
            <w:tcW w:w="943" w:type="dxa"/>
            <w:noWrap/>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1945</w:t>
            </w:r>
          </w:p>
        </w:tc>
        <w:tc>
          <w:tcPr>
            <w:tcW w:w="990"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1517</w:t>
            </w:r>
          </w:p>
        </w:tc>
        <w:tc>
          <w:tcPr>
            <w:tcW w:w="990" w:type="dxa"/>
            <w:vAlign w:val="center"/>
          </w:tcPr>
          <w:p>
            <w:pPr>
              <w:widowControl/>
              <w:shd w:val="clear"/>
              <w:spacing w:line="0" w:lineRule="atLeast"/>
              <w:jc w:val="center"/>
              <w:rPr>
                <w:rFonts w:hint="eastAsia" w:ascii="宋体" w:hAnsi="宋体" w:eastAsia="宋体" w:cs="宋体"/>
                <w:i w:val="0"/>
                <w:iCs w:val="0"/>
                <w:color w:val="1E1C11"/>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1538.97</w:t>
            </w:r>
          </w:p>
        </w:tc>
        <w:tc>
          <w:tcPr>
            <w:tcW w:w="1132"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2334617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钢结构厂房</w:t>
            </w:r>
          </w:p>
        </w:tc>
        <w:tc>
          <w:tcPr>
            <w:tcW w:w="943" w:type="dxa"/>
            <w:noWrap/>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钢结构</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1-5/5F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80.00%</w:t>
            </w:r>
          </w:p>
        </w:tc>
        <w:tc>
          <w:tcPr>
            <w:tcW w:w="991"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1219</w:t>
            </w:r>
          </w:p>
        </w:tc>
        <w:tc>
          <w:tcPr>
            <w:tcW w:w="990"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975</w:t>
            </w:r>
          </w:p>
        </w:tc>
        <w:tc>
          <w:tcPr>
            <w:tcW w:w="990" w:type="dxa"/>
            <w:vAlign w:val="center"/>
          </w:tcPr>
          <w:p>
            <w:pPr>
              <w:widowControl/>
              <w:shd w:val="clear"/>
              <w:spacing w:line="0" w:lineRule="atLeast"/>
              <w:jc w:val="center"/>
              <w:rPr>
                <w:rFonts w:hint="eastAsia" w:ascii="宋体" w:hAnsi="宋体" w:eastAsia="宋体" w:cs="宋体"/>
                <w:i w:val="0"/>
                <w:iCs w:val="0"/>
                <w:color w:val="1E1C11"/>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960</w:t>
            </w:r>
          </w:p>
        </w:tc>
        <w:tc>
          <w:tcPr>
            <w:tcW w:w="1132"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房产合计</w:t>
            </w:r>
          </w:p>
        </w:tc>
        <w:tc>
          <w:tcPr>
            <w:tcW w:w="943" w:type="dxa"/>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849" w:type="dxa"/>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val="en-US" w:eastAsia="zh-CN"/>
              </w:rPr>
              <w:t>8732.95</w:t>
            </w:r>
          </w:p>
        </w:tc>
        <w:tc>
          <w:tcPr>
            <w:tcW w:w="1132"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14070766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63" w:type="dxa"/>
            <w:tcMar>
              <w:top w:w="15" w:type="dxa"/>
              <w:left w:w="15" w:type="dxa"/>
              <w:right w:w="15" w:type="dxa"/>
            </w:tcMar>
            <w:vAlign w:val="center"/>
          </w:tcPr>
          <w:p>
            <w:pPr>
              <w:widowControl/>
              <w:shd w:val="clear"/>
              <w:spacing w:line="300" w:lineRule="exact"/>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名称</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用途</w:t>
            </w: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面积（㎡）</w:t>
            </w:r>
          </w:p>
        </w:tc>
        <w:tc>
          <w:tcPr>
            <w:tcW w:w="1981"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单价（元/㎡）</w:t>
            </w:r>
          </w:p>
        </w:tc>
        <w:tc>
          <w:tcPr>
            <w:tcW w:w="2122"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评估总价(元)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土地使用权</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工业</w:t>
            </w: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14828.37</w:t>
            </w:r>
          </w:p>
        </w:tc>
        <w:tc>
          <w:tcPr>
            <w:tcW w:w="1981" w:type="dxa"/>
            <w:gridSpan w:val="2"/>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215</w:t>
            </w:r>
          </w:p>
        </w:tc>
        <w:tc>
          <w:tcPr>
            <w:tcW w:w="2122" w:type="dxa"/>
            <w:gridSpan w:val="2"/>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3188100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附属物等</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1981" w:type="dxa"/>
            <w:gridSpan w:val="2"/>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2122" w:type="dxa"/>
            <w:gridSpan w:val="2"/>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830242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463" w:type="dxa"/>
            <w:tcMar>
              <w:top w:w="15" w:type="dxa"/>
              <w:left w:w="15" w:type="dxa"/>
              <w:right w:w="15" w:type="dxa"/>
            </w:tcMar>
            <w:vAlign w:val="center"/>
          </w:tcPr>
          <w:p>
            <w:pPr>
              <w:widowControl/>
              <w:shd w:val="clear"/>
              <w:spacing w:line="300" w:lineRule="exact"/>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总计</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1981"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2122"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spacing w:val="10"/>
                <w:kern w:val="2"/>
                <w:sz w:val="22"/>
                <w:szCs w:val="22"/>
                <w:u w:val="none"/>
                <w:lang w:val="en-US" w:eastAsia="zh-CN" w:bidi="ar-SA"/>
              </w:rPr>
            </w:pPr>
            <w:r>
              <w:rPr>
                <w:rFonts w:hint="eastAsia" w:cs="宋体" w:asciiTheme="minorEastAsia" w:hAnsiTheme="minorEastAsia" w:eastAsiaTheme="minorEastAsia"/>
                <w:b/>
                <w:bCs/>
                <w:color w:val="auto"/>
                <w:kern w:val="0"/>
                <w:sz w:val="18"/>
                <w:szCs w:val="18"/>
                <w:lang w:val="en-US" w:eastAsia="zh-CN"/>
              </w:rPr>
              <w:t>18089108</w:t>
            </w:r>
          </w:p>
        </w:tc>
      </w:tr>
    </w:tbl>
    <w:p>
      <w:pPr>
        <w:widowControl/>
        <w:shd w:val="clear"/>
        <w:jc w:val="left"/>
        <w:rPr>
          <w:rFonts w:hint="eastAsia" w:asciiTheme="minorEastAsia" w:hAnsiTheme="minorEastAsia" w:eastAsiaTheme="minorEastAsia"/>
          <w:color w:val="auto"/>
          <w:sz w:val="36"/>
        </w:rPr>
      </w:pPr>
    </w:p>
    <w:tbl>
      <w:tblPr>
        <w:tblStyle w:val="18"/>
        <w:tblW w:w="9360" w:type="dxa"/>
        <w:jc w:val="center"/>
        <w:tblLayout w:type="fixed"/>
        <w:tblCellMar>
          <w:top w:w="0" w:type="dxa"/>
          <w:left w:w="108" w:type="dxa"/>
          <w:bottom w:w="0" w:type="dxa"/>
          <w:right w:w="108" w:type="dxa"/>
        </w:tblCellMar>
      </w:tblPr>
      <w:tblGrid>
        <w:gridCol w:w="976"/>
        <w:gridCol w:w="1685"/>
        <w:gridCol w:w="1092"/>
        <w:gridCol w:w="1187"/>
        <w:gridCol w:w="1356"/>
        <w:gridCol w:w="1494"/>
        <w:gridCol w:w="1570"/>
      </w:tblGrid>
      <w:tr>
        <w:tblPrEx>
          <w:tblCellMar>
            <w:top w:w="0" w:type="dxa"/>
            <w:left w:w="108" w:type="dxa"/>
            <w:bottom w:w="0" w:type="dxa"/>
            <w:right w:w="108" w:type="dxa"/>
          </w:tblCellMar>
        </w:tblPrEx>
        <w:trPr>
          <w:trHeight w:val="305" w:hRule="atLeast"/>
          <w:jc w:val="center"/>
        </w:trPr>
        <w:tc>
          <w:tcPr>
            <w:tcW w:w="9360" w:type="dxa"/>
            <w:gridSpan w:val="7"/>
            <w:tcBorders>
              <w:top w:val="nil"/>
              <w:left w:val="nil"/>
              <w:bottom w:val="single" w:color="auto" w:sz="4" w:space="0"/>
              <w:right w:val="nil"/>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估价对象附属物评估结果一览表</w:t>
            </w:r>
          </w:p>
        </w:tc>
      </w:tr>
      <w:tr>
        <w:tblPrEx>
          <w:tblCellMar>
            <w:top w:w="0" w:type="dxa"/>
            <w:left w:w="108" w:type="dxa"/>
            <w:bottom w:w="0" w:type="dxa"/>
            <w:right w:w="108" w:type="dxa"/>
          </w:tblCellMar>
        </w:tblPrEx>
        <w:trPr>
          <w:trHeight w:val="620" w:hRule="atLeast"/>
          <w:jc w:val="center"/>
        </w:trPr>
        <w:tc>
          <w:tcPr>
            <w:tcW w:w="9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序号</w:t>
            </w:r>
          </w:p>
        </w:tc>
        <w:tc>
          <w:tcPr>
            <w:tcW w:w="16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名称</w:t>
            </w:r>
          </w:p>
        </w:tc>
        <w:tc>
          <w:tcPr>
            <w:tcW w:w="10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数量</w:t>
            </w:r>
          </w:p>
        </w:tc>
        <w:tc>
          <w:tcPr>
            <w:tcW w:w="11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单位</w:t>
            </w:r>
          </w:p>
        </w:tc>
        <w:tc>
          <w:tcPr>
            <w:tcW w:w="13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结构</w:t>
            </w:r>
          </w:p>
        </w:tc>
        <w:tc>
          <w:tcPr>
            <w:tcW w:w="14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eastAsia="zh-CN" w:bidi="ar"/>
              </w:rPr>
            </w:pPr>
            <w:r>
              <w:rPr>
                <w:rFonts w:hint="eastAsia" w:ascii="宋体" w:hAnsi="宋体" w:cs="宋体"/>
                <w:b/>
                <w:bCs/>
                <w:color w:val="auto"/>
                <w:kern w:val="0"/>
                <w:sz w:val="21"/>
                <w:szCs w:val="21"/>
                <w:lang w:bidi="ar"/>
              </w:rPr>
              <w:t>评估单价</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元</w:t>
            </w:r>
            <w:r>
              <w:rPr>
                <w:rFonts w:hint="eastAsia" w:ascii="宋体" w:hAnsi="宋体" w:cs="宋体"/>
                <w:b/>
                <w:bCs/>
                <w:color w:val="auto"/>
                <w:kern w:val="0"/>
                <w:sz w:val="21"/>
                <w:szCs w:val="21"/>
                <w:lang w:eastAsia="zh-CN" w:bidi="ar"/>
              </w:rPr>
              <w:t>）</w:t>
            </w:r>
          </w:p>
        </w:tc>
        <w:tc>
          <w:tcPr>
            <w:tcW w:w="15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总价（元）</w:t>
            </w:r>
          </w:p>
        </w:tc>
      </w:tr>
      <w:tr>
        <w:tblPrEx>
          <w:tblCellMar>
            <w:top w:w="0" w:type="dxa"/>
            <w:left w:w="108" w:type="dxa"/>
            <w:bottom w:w="0" w:type="dxa"/>
            <w:right w:w="108" w:type="dxa"/>
          </w:tblCellMar>
        </w:tblPrEx>
        <w:trPr>
          <w:trHeight w:val="792"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北门门卫左侧房屋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21.2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980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20776</w:t>
            </w:r>
          </w:p>
        </w:tc>
      </w:tr>
      <w:tr>
        <w:tblPrEx>
          <w:tblCellMar>
            <w:top w:w="0" w:type="dxa"/>
            <w:left w:w="108" w:type="dxa"/>
            <w:bottom w:w="0" w:type="dxa"/>
            <w:right w:w="108" w:type="dxa"/>
          </w:tblCellMar>
        </w:tblPrEx>
        <w:trPr>
          <w:trHeight w:val="628"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南侧配电房</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1120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22624</w:t>
            </w:r>
          </w:p>
        </w:tc>
      </w:tr>
      <w:tr>
        <w:tblPrEx>
          <w:tblCellMar>
            <w:top w:w="0" w:type="dxa"/>
            <w:left w:w="108" w:type="dxa"/>
            <w:bottom w:w="0" w:type="dxa"/>
            <w:right w:w="108" w:type="dxa"/>
          </w:tblCellMar>
        </w:tblPrEx>
        <w:trPr>
          <w:trHeight w:val="628"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东南角厕所</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980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32340</w:t>
            </w:r>
          </w:p>
        </w:tc>
      </w:tr>
      <w:tr>
        <w:tblPrEx>
          <w:tblCellMar>
            <w:top w:w="0" w:type="dxa"/>
            <w:left w:w="108" w:type="dxa"/>
            <w:bottom w:w="0" w:type="dxa"/>
            <w:right w:w="108" w:type="dxa"/>
          </w:tblCellMar>
        </w:tblPrEx>
        <w:trPr>
          <w:trHeight w:val="929"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东南角厕所边混合房</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eastAsia="zh-CN" w:bidi="ar"/>
              </w:rPr>
            </w:pPr>
            <w:r>
              <w:rPr>
                <w:rFonts w:hint="eastAsia" w:ascii="宋体" w:hAnsi="宋体" w:eastAsia="宋体" w:cs="宋体"/>
                <w:i w:val="0"/>
                <w:iCs w:val="0"/>
                <w:color w:val="000000"/>
                <w:spacing w:val="10"/>
                <w:kern w:val="0"/>
                <w:sz w:val="21"/>
                <w:szCs w:val="21"/>
                <w:u w:val="none"/>
                <w:lang w:val="en-US" w:eastAsia="zh-CN" w:bidi="ar"/>
              </w:rPr>
              <w:t>14700</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变压器房</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ascii="宋体" w:hAnsi="宋体" w:cs="宋体"/>
                <w:color w:val="auto"/>
                <w:kern w:val="0"/>
                <w:sz w:val="21"/>
                <w:szCs w:val="21"/>
                <w:lang w:val="en-US" w:bidi="ar"/>
              </w:rPr>
            </w:pPr>
            <w:r>
              <w:rPr>
                <w:rFonts w:hint="eastAsia" w:cs="宋体" w:asciiTheme="minorEastAsia" w:hAnsiTheme="minorEastAsia" w:eastAsiaTheme="minorEastAsia"/>
                <w:color w:val="auto"/>
                <w:sz w:val="21"/>
                <w:szCs w:val="21"/>
                <w:lang w:val="en-US" w:eastAsia="zh-CN"/>
              </w:rPr>
              <w:t>12.3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13776</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彩钢瓦房</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彩钢瓦</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240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11520</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水泥地坪</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3762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270864</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碎石基础</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15600</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490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5880</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267.2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469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125317</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铁艺围墙</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1989</w:t>
            </w:r>
          </w:p>
        </w:tc>
      </w:tr>
      <w:tr>
        <w:tblPrEx>
          <w:tblCellMar>
            <w:top w:w="0" w:type="dxa"/>
            <w:left w:w="108" w:type="dxa"/>
            <w:bottom w:w="0" w:type="dxa"/>
            <w:right w:w="108" w:type="dxa"/>
          </w:tblCellMar>
        </w:tblPrEx>
        <w:trPr>
          <w:trHeight w:val="401"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围墙</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154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315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48510</w:t>
            </w:r>
          </w:p>
        </w:tc>
      </w:tr>
      <w:tr>
        <w:tblPrEx>
          <w:tblCellMar>
            <w:top w:w="0" w:type="dxa"/>
            <w:left w:w="108" w:type="dxa"/>
            <w:bottom w:w="0" w:type="dxa"/>
            <w:right w:w="108" w:type="dxa"/>
          </w:tblCellMar>
        </w:tblPrEx>
        <w:trPr>
          <w:trHeight w:val="628"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铁丝网围挡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27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297</w:t>
            </w:r>
          </w:p>
        </w:tc>
      </w:tr>
      <w:tr>
        <w:tblPrEx>
          <w:tblCellMar>
            <w:top w:w="0" w:type="dxa"/>
            <w:left w:w="108" w:type="dxa"/>
            <w:bottom w:w="0" w:type="dxa"/>
            <w:right w:w="108" w:type="dxa"/>
          </w:tblCellMar>
        </w:tblPrEx>
        <w:trPr>
          <w:trHeight w:val="75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北门造型门楼</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座</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70000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70000</w:t>
            </w:r>
          </w:p>
        </w:tc>
      </w:tr>
      <w:tr>
        <w:tblPrEx>
          <w:tblCellMar>
            <w:top w:w="0" w:type="dxa"/>
            <w:left w:w="108" w:type="dxa"/>
            <w:bottom w:w="0" w:type="dxa"/>
            <w:right w:w="108" w:type="dxa"/>
          </w:tblCellMar>
        </w:tblPrEx>
        <w:trPr>
          <w:trHeight w:val="75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西门造型门楼</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座</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28000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28000</w:t>
            </w:r>
          </w:p>
        </w:tc>
      </w:tr>
      <w:tr>
        <w:tblPrEx>
          <w:tblCellMar>
            <w:top w:w="0" w:type="dxa"/>
            <w:left w:w="108" w:type="dxa"/>
            <w:bottom w:w="0" w:type="dxa"/>
            <w:right w:w="108" w:type="dxa"/>
          </w:tblCellMar>
        </w:tblPrEx>
        <w:trPr>
          <w:trHeight w:val="35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合计</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682193</w:t>
            </w:r>
          </w:p>
        </w:tc>
      </w:tr>
    </w:tbl>
    <w:p>
      <w:pPr>
        <w:pStyle w:val="8"/>
        <w:shd w:val="clear"/>
        <w:snapToGrid w:val="0"/>
        <w:spacing w:line="500" w:lineRule="exact"/>
        <w:ind w:left="0"/>
        <w:rPr>
          <w:rFonts w:asciiTheme="minorEastAsia" w:hAnsiTheme="minorEastAsia" w:eastAsiaTheme="minorEastAsia"/>
          <w:b/>
          <w:color w:val="auto"/>
          <w:sz w:val="24"/>
          <w:szCs w:val="24"/>
        </w:rPr>
      </w:pPr>
    </w:p>
    <w:tbl>
      <w:tblPr>
        <w:tblStyle w:val="18"/>
        <w:tblW w:w="9280" w:type="dxa"/>
        <w:jc w:val="center"/>
        <w:tblLayout w:type="fixed"/>
        <w:tblCellMar>
          <w:top w:w="0" w:type="dxa"/>
          <w:left w:w="108" w:type="dxa"/>
          <w:bottom w:w="0" w:type="dxa"/>
          <w:right w:w="108" w:type="dxa"/>
        </w:tblCellMar>
      </w:tblPr>
      <w:tblGrid>
        <w:gridCol w:w="902"/>
        <w:gridCol w:w="1390"/>
        <w:gridCol w:w="1002"/>
        <w:gridCol w:w="873"/>
        <w:gridCol w:w="1274"/>
        <w:gridCol w:w="944"/>
        <w:gridCol w:w="1503"/>
        <w:gridCol w:w="1392"/>
      </w:tblGrid>
      <w:tr>
        <w:tblPrEx>
          <w:tblCellMar>
            <w:top w:w="0" w:type="dxa"/>
            <w:left w:w="108" w:type="dxa"/>
            <w:bottom w:w="0" w:type="dxa"/>
            <w:right w:w="108" w:type="dxa"/>
          </w:tblCellMar>
        </w:tblPrEx>
        <w:trPr>
          <w:trHeight w:val="354" w:hRule="atLeast"/>
          <w:tblHeader/>
          <w:jc w:val="center"/>
        </w:trPr>
        <w:tc>
          <w:tcPr>
            <w:tcW w:w="9280" w:type="dxa"/>
            <w:gridSpan w:val="8"/>
            <w:tcBorders>
              <w:top w:val="nil"/>
              <w:left w:val="nil"/>
              <w:bottom w:val="single" w:color="auto" w:sz="4" w:space="0"/>
              <w:right w:val="nil"/>
            </w:tcBorders>
            <w:shd w:val="clear" w:color="auto" w:fill="auto"/>
            <w:noWrap/>
            <w:vAlign w:val="center"/>
          </w:tcPr>
          <w:p>
            <w:pPr>
              <w:shd w:val="clear"/>
              <w:spacing w:line="330" w:lineRule="exact"/>
              <w:ind w:firstLine="316"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b/>
                <w:bCs/>
                <w:color w:val="auto"/>
                <w:spacing w:val="0"/>
                <w:sz w:val="21"/>
                <w:szCs w:val="21"/>
              </w:rPr>
              <w:t>估价对象</w:t>
            </w:r>
            <w:r>
              <w:rPr>
                <w:rFonts w:hint="eastAsia" w:asciiTheme="minorEastAsia" w:hAnsiTheme="minorEastAsia" w:eastAsiaTheme="minorEastAsia"/>
                <w:b/>
                <w:bCs/>
                <w:color w:val="auto"/>
                <w:spacing w:val="0"/>
                <w:sz w:val="21"/>
                <w:szCs w:val="21"/>
                <w:lang w:eastAsia="zh-CN"/>
              </w:rPr>
              <w:t>绿化苗木</w:t>
            </w:r>
            <w:r>
              <w:rPr>
                <w:rFonts w:hint="eastAsia" w:ascii="宋体" w:hAnsi="宋体" w:cs="宋体"/>
                <w:b/>
                <w:bCs/>
                <w:color w:val="auto"/>
                <w:kern w:val="0"/>
                <w:sz w:val="21"/>
                <w:szCs w:val="21"/>
                <w:lang w:val="en-US" w:eastAsia="zh-CN" w:bidi="ar"/>
              </w:rPr>
              <w:t>评估结果</w:t>
            </w:r>
            <w:r>
              <w:rPr>
                <w:rFonts w:hint="eastAsia" w:asciiTheme="minorEastAsia" w:hAnsiTheme="minorEastAsia" w:eastAsiaTheme="minorEastAsia"/>
                <w:b/>
                <w:bCs/>
                <w:color w:val="auto"/>
                <w:spacing w:val="0"/>
                <w:sz w:val="21"/>
                <w:szCs w:val="21"/>
                <w:lang w:eastAsia="zh-CN"/>
              </w:rPr>
              <w:t>一览表</w:t>
            </w:r>
          </w:p>
        </w:tc>
      </w:tr>
      <w:tr>
        <w:tblPrEx>
          <w:tblCellMar>
            <w:top w:w="0" w:type="dxa"/>
            <w:left w:w="108" w:type="dxa"/>
            <w:bottom w:w="0" w:type="dxa"/>
            <w:right w:w="108" w:type="dxa"/>
          </w:tblCellMar>
        </w:tblPrEx>
        <w:trPr>
          <w:trHeight w:val="639" w:hRule="atLeast"/>
          <w:tblHeader/>
          <w:jc w:val="center"/>
        </w:trPr>
        <w:tc>
          <w:tcPr>
            <w:tcW w:w="9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13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0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8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12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米径（</w:t>
            </w:r>
            <w:r>
              <w:rPr>
                <w:rFonts w:hint="eastAsia" w:ascii="宋体" w:hAnsi="宋体" w:cs="宋体"/>
                <w:b/>
                <w:bCs/>
                <w:color w:val="auto"/>
                <w:kern w:val="0"/>
                <w:sz w:val="21"/>
                <w:szCs w:val="21"/>
                <w:lang w:val="en-US" w:eastAsia="zh-CN" w:bidi="ar"/>
              </w:rPr>
              <w:t>cm</w:t>
            </w:r>
            <w:r>
              <w:rPr>
                <w:rFonts w:hint="eastAsia" w:ascii="宋体" w:hAnsi="宋体" w:cs="宋体"/>
                <w:b/>
                <w:bCs/>
                <w:color w:val="auto"/>
                <w:kern w:val="0"/>
                <w:sz w:val="21"/>
                <w:szCs w:val="21"/>
                <w:lang w:eastAsia="zh-CN" w:bidi="ar"/>
              </w:rPr>
              <w:t>）</w:t>
            </w:r>
          </w:p>
        </w:tc>
        <w:tc>
          <w:tcPr>
            <w:tcW w:w="9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c>
          <w:tcPr>
            <w:tcW w:w="150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评估单价（元）</w:t>
            </w:r>
          </w:p>
        </w:tc>
        <w:tc>
          <w:tcPr>
            <w:tcW w:w="13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评估总价（元）</w:t>
            </w:r>
          </w:p>
        </w:tc>
      </w:tr>
      <w:tr>
        <w:tblPrEx>
          <w:tblCellMar>
            <w:top w:w="0" w:type="dxa"/>
            <w:left w:w="108" w:type="dxa"/>
            <w:bottom w:w="0" w:type="dxa"/>
            <w:right w:w="108" w:type="dxa"/>
          </w:tblCellMar>
        </w:tblPrEx>
        <w:trPr>
          <w:trHeight w:val="44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1065</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340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340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6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2520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940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940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10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680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6800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1030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3090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164</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654</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436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436</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1180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1180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1980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39600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3000</w:t>
            </w:r>
          </w:p>
        </w:tc>
      </w:tr>
      <w:tr>
        <w:tblPrEx>
          <w:tblCellMar>
            <w:top w:w="0" w:type="dxa"/>
            <w:left w:w="108" w:type="dxa"/>
            <w:bottom w:w="0" w:type="dxa"/>
            <w:right w:w="108" w:type="dxa"/>
          </w:tblCellMar>
        </w:tblPrEx>
        <w:trPr>
          <w:trHeight w:val="45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30-35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13500</w:t>
            </w:r>
          </w:p>
        </w:tc>
      </w:tr>
      <w:tr>
        <w:tblPrEx>
          <w:tblCellMar>
            <w:top w:w="0" w:type="dxa"/>
            <w:left w:w="108" w:type="dxa"/>
            <w:bottom w:w="0" w:type="dxa"/>
            <w:right w:w="108" w:type="dxa"/>
          </w:tblCellMar>
        </w:tblPrEx>
        <w:trPr>
          <w:trHeight w:val="803"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绿化带</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28500</w:t>
            </w:r>
          </w:p>
        </w:tc>
      </w:tr>
      <w:tr>
        <w:tblPrEx>
          <w:tblCellMar>
            <w:top w:w="0" w:type="dxa"/>
            <w:left w:w="108" w:type="dxa"/>
            <w:bottom w:w="0" w:type="dxa"/>
            <w:right w:w="108" w:type="dxa"/>
          </w:tblCellMar>
        </w:tblPrEx>
        <w:trPr>
          <w:trHeight w:val="471"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合计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108619</w:t>
            </w:r>
          </w:p>
        </w:tc>
      </w:tr>
    </w:tbl>
    <w:p>
      <w:pPr>
        <w:pStyle w:val="8"/>
        <w:shd w:val="clear"/>
        <w:snapToGrid w:val="0"/>
        <w:spacing w:line="500" w:lineRule="exact"/>
        <w:ind w:left="0"/>
        <w:rPr>
          <w:rFonts w:asciiTheme="minorEastAsia" w:hAnsiTheme="minorEastAsia" w:eastAsiaTheme="minorEastAsia"/>
          <w:b/>
          <w:color w:val="auto"/>
          <w:sz w:val="24"/>
          <w:szCs w:val="24"/>
        </w:rPr>
      </w:pPr>
    </w:p>
    <w:tbl>
      <w:tblPr>
        <w:tblStyle w:val="18"/>
        <w:tblW w:w="9300" w:type="dxa"/>
        <w:jc w:val="center"/>
        <w:tblLayout w:type="fixed"/>
        <w:tblCellMar>
          <w:top w:w="0" w:type="dxa"/>
          <w:left w:w="108" w:type="dxa"/>
          <w:bottom w:w="0" w:type="dxa"/>
          <w:right w:w="108" w:type="dxa"/>
        </w:tblCellMar>
      </w:tblPr>
      <w:tblGrid>
        <w:gridCol w:w="930"/>
        <w:gridCol w:w="1383"/>
        <w:gridCol w:w="997"/>
        <w:gridCol w:w="1349"/>
        <w:gridCol w:w="1669"/>
        <w:gridCol w:w="1540"/>
        <w:gridCol w:w="1432"/>
      </w:tblGrid>
      <w:tr>
        <w:tblPrEx>
          <w:tblCellMar>
            <w:top w:w="0" w:type="dxa"/>
            <w:left w:w="108" w:type="dxa"/>
            <w:bottom w:w="0" w:type="dxa"/>
            <w:right w:w="108" w:type="dxa"/>
          </w:tblCellMar>
        </w:tblPrEx>
        <w:trPr>
          <w:trHeight w:val="317" w:hRule="atLeast"/>
          <w:jc w:val="center"/>
        </w:trPr>
        <w:tc>
          <w:tcPr>
            <w:tcW w:w="9300" w:type="dxa"/>
            <w:gridSpan w:val="7"/>
            <w:tcBorders>
              <w:top w:val="nil"/>
              <w:left w:val="nil"/>
              <w:bottom w:val="single" w:color="auto" w:sz="4" w:space="0"/>
              <w:right w:val="nil"/>
            </w:tcBorders>
            <w:shd w:val="clear" w:color="auto" w:fill="auto"/>
            <w:noWrap/>
            <w:vAlign w:val="center"/>
          </w:tcPr>
          <w:p>
            <w:pPr>
              <w:shd w:val="clear"/>
              <w:spacing w:line="330" w:lineRule="exact"/>
              <w:ind w:firstLine="316" w:firstLineChars="150"/>
              <w:jc w:val="center"/>
              <w:rPr>
                <w:rFonts w:hint="eastAsia" w:asciiTheme="minorEastAsia" w:hAnsiTheme="minorEastAsia" w:eastAsiaTheme="minorEastAsia"/>
                <w:b/>
                <w:bCs/>
                <w:color w:val="auto"/>
                <w:spacing w:val="0"/>
                <w:sz w:val="21"/>
                <w:szCs w:val="21"/>
              </w:rPr>
            </w:pPr>
            <w:r>
              <w:rPr>
                <w:rFonts w:hint="eastAsia" w:asciiTheme="minorEastAsia" w:hAnsiTheme="minorEastAsia" w:eastAsiaTheme="minorEastAsia"/>
                <w:b/>
                <w:bCs/>
                <w:color w:val="auto"/>
                <w:spacing w:val="0"/>
                <w:sz w:val="21"/>
                <w:szCs w:val="21"/>
              </w:rPr>
              <w:t>估价对象</w:t>
            </w:r>
            <w:r>
              <w:rPr>
                <w:rFonts w:hint="eastAsia" w:asciiTheme="minorEastAsia" w:hAnsiTheme="minorEastAsia" w:eastAsiaTheme="minorEastAsia"/>
                <w:b/>
                <w:bCs/>
                <w:color w:val="auto"/>
                <w:spacing w:val="0"/>
                <w:sz w:val="21"/>
                <w:szCs w:val="21"/>
                <w:lang w:eastAsia="zh-CN"/>
              </w:rPr>
              <w:t>设备</w:t>
            </w:r>
            <w:r>
              <w:rPr>
                <w:rFonts w:hint="eastAsia" w:ascii="宋体" w:hAnsi="宋体" w:cs="宋体"/>
                <w:b/>
                <w:bCs/>
                <w:color w:val="auto"/>
                <w:kern w:val="0"/>
                <w:sz w:val="21"/>
                <w:szCs w:val="21"/>
                <w:lang w:val="en-US" w:eastAsia="zh-CN" w:bidi="ar"/>
              </w:rPr>
              <w:t>评估结果</w:t>
            </w:r>
            <w:r>
              <w:rPr>
                <w:rFonts w:hint="eastAsia" w:asciiTheme="minorEastAsia" w:hAnsiTheme="minorEastAsia" w:eastAsiaTheme="minorEastAsia"/>
                <w:b/>
                <w:bCs/>
                <w:color w:val="auto"/>
                <w:spacing w:val="0"/>
                <w:sz w:val="21"/>
                <w:szCs w:val="21"/>
                <w:lang w:eastAsia="zh-CN"/>
              </w:rPr>
              <w:t>一览表</w:t>
            </w:r>
          </w:p>
        </w:tc>
      </w:tr>
      <w:tr>
        <w:tblPrEx>
          <w:tblCellMar>
            <w:top w:w="0" w:type="dxa"/>
            <w:left w:w="108" w:type="dxa"/>
            <w:bottom w:w="0" w:type="dxa"/>
            <w:right w:w="108" w:type="dxa"/>
          </w:tblCellMar>
        </w:tblPrEx>
        <w:trPr>
          <w:trHeight w:val="613" w:hRule="atLeast"/>
          <w:jc w:val="center"/>
        </w:trPr>
        <w:tc>
          <w:tcPr>
            <w:tcW w:w="93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13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9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3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166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备注</w:t>
            </w:r>
          </w:p>
        </w:tc>
        <w:tc>
          <w:tcPr>
            <w:tcW w:w="15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评估单价（元）</w:t>
            </w:r>
          </w:p>
        </w:tc>
        <w:tc>
          <w:tcPr>
            <w:tcW w:w="14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评估总价（元）</w:t>
            </w:r>
          </w:p>
        </w:tc>
      </w:tr>
      <w:tr>
        <w:tblPrEx>
          <w:tblCellMar>
            <w:top w:w="0" w:type="dxa"/>
            <w:left w:w="108" w:type="dxa"/>
            <w:bottom w:w="0" w:type="dxa"/>
            <w:right w:w="108" w:type="dxa"/>
          </w:tblCellMar>
        </w:tblPrEx>
        <w:trPr>
          <w:trHeight w:val="777"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高1.6m，位于西门，</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360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2880</w:t>
            </w:r>
          </w:p>
        </w:tc>
      </w:tr>
      <w:tr>
        <w:tblPrEx>
          <w:tblCellMar>
            <w:top w:w="0" w:type="dxa"/>
            <w:left w:w="108" w:type="dxa"/>
            <w:bottom w:w="0" w:type="dxa"/>
            <w:right w:w="108" w:type="dxa"/>
          </w:tblCellMar>
        </w:tblPrEx>
        <w:trPr>
          <w:trHeight w:val="781"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高1.6m，位于北门</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720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11520</w:t>
            </w:r>
          </w:p>
        </w:tc>
      </w:tr>
      <w:tr>
        <w:tblPrEx>
          <w:tblCellMar>
            <w:top w:w="0" w:type="dxa"/>
            <w:left w:w="108" w:type="dxa"/>
            <w:bottom w:w="0" w:type="dxa"/>
            <w:right w:w="108" w:type="dxa"/>
          </w:tblCellMar>
        </w:tblPrEx>
        <w:trPr>
          <w:trHeight w:val="40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变压器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200千瓦</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15664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15664</w:t>
            </w:r>
          </w:p>
        </w:tc>
      </w:tr>
      <w:tr>
        <w:tblPrEx>
          <w:tblCellMar>
            <w:top w:w="0" w:type="dxa"/>
            <w:left w:w="108" w:type="dxa"/>
            <w:bottom w:w="0" w:type="dxa"/>
            <w:right w:w="108" w:type="dxa"/>
          </w:tblCellMar>
        </w:tblPrEx>
        <w:trPr>
          <w:trHeight w:val="40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动力柜</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XL-21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3220</w:t>
            </w:r>
          </w:p>
        </w:tc>
      </w:tr>
      <w:tr>
        <w:tblPrEx>
          <w:tblCellMar>
            <w:top w:w="0" w:type="dxa"/>
            <w:left w:w="108" w:type="dxa"/>
            <w:bottom w:w="0" w:type="dxa"/>
            <w:right w:w="108" w:type="dxa"/>
          </w:tblCellMar>
        </w:tblPrEx>
        <w:trPr>
          <w:trHeight w:val="40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配电柜</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GGD</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r>
      <w:tr>
        <w:tblPrEx>
          <w:tblCellMar>
            <w:top w:w="0" w:type="dxa"/>
            <w:left w:w="108" w:type="dxa"/>
            <w:bottom w:w="0" w:type="dxa"/>
            <w:right w:w="108" w:type="dxa"/>
          </w:tblCellMar>
        </w:tblPrEx>
        <w:trPr>
          <w:trHeight w:val="781"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广告铁架</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网格状，高约3m，长28m</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4536</w:t>
            </w:r>
          </w:p>
        </w:tc>
      </w:tr>
      <w:tr>
        <w:tblPrEx>
          <w:tblCellMar>
            <w:top w:w="0" w:type="dxa"/>
            <w:left w:w="108" w:type="dxa"/>
            <w:bottom w:w="0" w:type="dxa"/>
            <w:right w:w="108" w:type="dxa"/>
          </w:tblCellMar>
        </w:tblPrEx>
        <w:trPr>
          <w:trHeight w:val="423"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s="宋体" w:asciiTheme="minorEastAsia" w:hAnsiTheme="minorEastAsia" w:eastAsiaTheme="minorEastAsia"/>
                <w:color w:val="auto"/>
                <w:sz w:val="21"/>
                <w:szCs w:val="21"/>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39430</w:t>
            </w:r>
          </w:p>
        </w:tc>
      </w:tr>
    </w:tbl>
    <w:p>
      <w:pPr>
        <w:shd w:val="clear"/>
        <w:spacing w:line="360" w:lineRule="auto"/>
        <w:rPr>
          <w:rFonts w:ascii="宋体" w:hAnsi="宋体"/>
          <w:b/>
          <w:color w:val="auto"/>
          <w:spacing w:val="0"/>
        </w:rPr>
      </w:pPr>
      <w:r>
        <w:rPr>
          <w:rFonts w:hint="eastAsia" w:ascii="宋体" w:hAnsi="宋体"/>
          <w:b/>
          <w:color w:val="auto"/>
          <w:spacing w:val="0"/>
        </w:rPr>
        <w:t>特别提示：</w:t>
      </w:r>
    </w:p>
    <w:p>
      <w:pPr>
        <w:shd w:val="clear" w:color="auto"/>
        <w:spacing w:line="500" w:lineRule="exact"/>
        <w:ind w:firstLine="420"/>
        <w:rPr>
          <w:rFonts w:ascii="宋体" w:hAnsi="宋体"/>
          <w:color w:val="auto"/>
          <w:spacing w:val="0"/>
        </w:rPr>
      </w:pPr>
      <w:r>
        <w:rPr>
          <w:rFonts w:hint="eastAsia" w:ascii="宋体" w:hAnsi="宋体"/>
          <w:color w:val="auto"/>
          <w:spacing w:val="0"/>
        </w:rPr>
        <w:t>1、本估价报告使用期限自估价报告出具之日（</w:t>
      </w:r>
      <w:r>
        <w:rPr>
          <w:rFonts w:hint="eastAsia" w:ascii="宋体" w:hAnsi="宋体"/>
          <w:color w:val="auto"/>
          <w:spacing w:val="0"/>
          <w:lang w:eastAsia="zh-CN"/>
        </w:rPr>
        <w:t>2023年10月12日</w:t>
      </w:r>
      <w:r>
        <w:rPr>
          <w:rFonts w:hint="eastAsia" w:ascii="宋体" w:hAnsi="宋体"/>
          <w:color w:val="auto"/>
          <w:spacing w:val="0"/>
        </w:rPr>
        <w:t>）起计算，根据估价目的和预计估价对象的市场价格变化程度确定，不宜超过一年；</w:t>
      </w:r>
    </w:p>
    <w:p>
      <w:pPr>
        <w:shd w:val="clear" w:color="auto"/>
        <w:spacing w:line="500" w:lineRule="exact"/>
        <w:ind w:firstLine="420"/>
        <w:rPr>
          <w:rFonts w:ascii="宋体" w:hAnsi="宋体"/>
          <w:color w:val="auto"/>
          <w:spacing w:val="0"/>
        </w:rPr>
      </w:pPr>
      <w:r>
        <w:rPr>
          <w:rFonts w:hint="eastAsia" w:ascii="宋体" w:hAnsi="宋体"/>
          <w:color w:val="auto"/>
          <w:spacing w:val="0"/>
        </w:rPr>
        <w:t>2、评估报告使用者应当按照法律规定和评估报告载明的用途、使用人、使用期限、评估目的等使用范围使用评估报告。否则，房地产估价机构和注册房地产估价师依法不承担责任；</w:t>
      </w:r>
    </w:p>
    <w:p>
      <w:pPr>
        <w:shd w:val="clear" w:color="auto"/>
        <w:spacing w:line="500" w:lineRule="exact"/>
        <w:ind w:firstLine="420"/>
        <w:rPr>
          <w:rFonts w:ascii="宋体" w:hAnsi="宋体"/>
          <w:color w:val="auto"/>
          <w:spacing w:val="0"/>
        </w:rPr>
      </w:pPr>
      <w:r>
        <w:rPr>
          <w:rFonts w:hint="eastAsia" w:ascii="宋体" w:hAnsi="宋体"/>
          <w:color w:val="auto"/>
          <w:spacing w:val="0"/>
        </w:rPr>
        <w:t>3、评估结果仅为为</w:t>
      </w:r>
      <w:r>
        <w:rPr>
          <w:rFonts w:hint="eastAsia" w:asciiTheme="minorEastAsia" w:hAnsiTheme="minorEastAsia" w:eastAsiaTheme="minorEastAsia"/>
          <w:bCs/>
          <w:color w:val="auto"/>
          <w:spacing w:val="0"/>
          <w:szCs w:val="24"/>
          <w:lang w:eastAsia="zh-CN"/>
        </w:rPr>
        <w:t>六安市金安区人民法院</w:t>
      </w:r>
      <w:r>
        <w:rPr>
          <w:rFonts w:hint="eastAsia" w:ascii="宋体" w:hAnsi="宋体"/>
          <w:color w:val="auto"/>
          <w:spacing w:val="0"/>
        </w:rPr>
        <w:t>确定财产处置参考价提供参考依据，不是评估对象处置可实现的成交价格，也不应当被视为对评估对象处置成交价格的保证；</w:t>
      </w:r>
    </w:p>
    <w:p>
      <w:pPr>
        <w:shd w:val="clear"/>
        <w:spacing w:line="500" w:lineRule="exact"/>
        <w:ind w:firstLine="480" w:firstLineChars="200"/>
        <w:rPr>
          <w:rFonts w:asciiTheme="minorEastAsia" w:hAnsiTheme="minorEastAsia" w:eastAsiaTheme="minorEastAsia"/>
          <w:color w:val="auto"/>
          <w:spacing w:val="0"/>
        </w:rPr>
      </w:pPr>
      <w:r>
        <w:rPr>
          <w:rFonts w:hint="eastAsia" w:ascii="宋体" w:hAnsi="宋体"/>
          <w:color w:val="auto"/>
          <w:spacing w:val="0"/>
        </w:rPr>
        <w:t>4、若报告使用期限内，房地产市场或估价对象状况发生重大变化，估价结果需做相应调整或委托估价机构重新估价</w:t>
      </w:r>
      <w:r>
        <w:rPr>
          <w:rFonts w:hint="eastAsia" w:asciiTheme="minorEastAsia" w:hAnsiTheme="minorEastAsia" w:eastAsiaTheme="minorEastAsia"/>
          <w:color w:val="auto"/>
          <w:spacing w:val="0"/>
        </w:rPr>
        <w:t>。</w:t>
      </w:r>
    </w:p>
    <w:p>
      <w:pPr>
        <w:shd w:val="clear"/>
        <w:spacing w:line="500" w:lineRule="exact"/>
        <w:ind w:left="3682" w:leftChars="1416" w:firstLine="480" w:firstLineChars="200"/>
        <w:rPr>
          <w:rFonts w:asciiTheme="minorEastAsia" w:hAnsiTheme="minorEastAsia" w:eastAsiaTheme="minorEastAsia"/>
          <w:color w:val="auto"/>
          <w:spacing w:val="0"/>
        </w:rPr>
      </w:pPr>
    </w:p>
    <w:p>
      <w:pPr>
        <w:shd w:val="clear"/>
        <w:spacing w:line="480" w:lineRule="exact"/>
        <w:ind w:left="3682" w:leftChars="1416" w:firstLine="480" w:firstLineChars="200"/>
        <w:rPr>
          <w:rFonts w:asciiTheme="minorEastAsia" w:hAnsiTheme="minorEastAsia" w:eastAsiaTheme="minorEastAsia"/>
          <w:color w:val="auto"/>
          <w:spacing w:val="0"/>
        </w:rPr>
      </w:pPr>
    </w:p>
    <w:p>
      <w:pPr>
        <w:shd w:val="clear"/>
        <w:spacing w:line="480" w:lineRule="exact"/>
        <w:ind w:firstLine="4320" w:firstLineChars="180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安徽华兴房地产土地评估有限责任公司</w:t>
      </w:r>
    </w:p>
    <w:p>
      <w:pPr>
        <w:shd w:val="clear"/>
        <w:spacing w:line="480" w:lineRule="exact"/>
        <w:ind w:firstLine="5280" w:firstLineChars="2200"/>
        <w:rPr>
          <w:rFonts w:hint="eastAsia" w:asciiTheme="minorEastAsia" w:hAnsiTheme="minorEastAsia" w:eastAsiaTheme="minorEastAsia"/>
          <w:color w:val="auto"/>
          <w:spacing w:val="0"/>
          <w:lang w:eastAsia="zh-CN"/>
        </w:rPr>
      </w:pPr>
      <w:r>
        <w:rPr>
          <w:rFonts w:hint="eastAsia" w:asciiTheme="minorEastAsia" w:hAnsiTheme="minorEastAsia" w:eastAsiaTheme="minorEastAsia"/>
          <w:color w:val="auto"/>
          <w:spacing w:val="0"/>
        </w:rPr>
        <w:t>法定代表人：</w:t>
      </w:r>
      <w:r>
        <w:rPr>
          <w:rFonts w:hint="eastAsia" w:asciiTheme="minorEastAsia" w:hAnsiTheme="minorEastAsia" w:eastAsiaTheme="minorEastAsia"/>
          <w:color w:val="auto"/>
          <w:spacing w:val="0"/>
          <w:lang w:eastAsia="zh-CN"/>
        </w:rPr>
        <w:t>施志君</w:t>
      </w:r>
    </w:p>
    <w:p>
      <w:pPr>
        <w:shd w:val="clear"/>
        <w:spacing w:line="480" w:lineRule="exact"/>
        <w:ind w:firstLine="5280" w:firstLineChars="2200"/>
        <w:rPr>
          <w:rFonts w:asciiTheme="minorEastAsia" w:hAnsiTheme="minorEastAsia" w:eastAsiaTheme="minorEastAsia"/>
          <w:color w:val="auto"/>
          <w:spacing w:val="0"/>
        </w:rPr>
      </w:pPr>
      <w:r>
        <w:rPr>
          <w:rFonts w:hint="eastAsia" w:asciiTheme="minorEastAsia" w:hAnsiTheme="minorEastAsia" w:eastAsiaTheme="minorEastAsia"/>
          <w:color w:val="auto"/>
          <w:spacing w:val="0"/>
          <w:lang w:eastAsia="zh-CN"/>
        </w:rPr>
        <w:t>二○二三年十月十二日</w:t>
      </w:r>
      <w:r>
        <w:rPr>
          <w:rFonts w:asciiTheme="minorEastAsia" w:hAnsiTheme="minorEastAsia" w:eastAsiaTheme="minorEastAsia"/>
          <w:color w:val="auto"/>
          <w:spacing w:val="0"/>
        </w:rPr>
        <w:br w:type="page"/>
      </w:r>
    </w:p>
    <w:p>
      <w:pPr>
        <w:shd w:val="clear"/>
        <w:spacing w:line="480" w:lineRule="exact"/>
        <w:jc w:val="center"/>
        <w:rPr>
          <w:rFonts w:asciiTheme="minorEastAsia" w:hAnsiTheme="minorEastAsia" w:eastAsiaTheme="minorEastAsia"/>
          <w:b/>
          <w:color w:val="auto"/>
          <w:sz w:val="44"/>
        </w:rPr>
      </w:pPr>
      <w:r>
        <w:rPr>
          <w:rFonts w:hint="eastAsia" w:asciiTheme="minorEastAsia" w:hAnsiTheme="minorEastAsia" w:eastAsiaTheme="minorEastAsia"/>
          <w:b/>
          <w:color w:val="auto"/>
          <w:sz w:val="44"/>
        </w:rPr>
        <w:t>目 录</w:t>
      </w:r>
    </w:p>
    <w:p>
      <w:pPr>
        <w:shd w:val="clear"/>
        <w:spacing w:line="360" w:lineRule="exact"/>
        <w:ind w:right="-182" w:rightChars="-70"/>
        <w:jc w:val="right"/>
        <w:rPr>
          <w:rFonts w:hint="eastAsia" w:asciiTheme="minorEastAsia" w:hAnsiTheme="minorEastAsia" w:eastAsiaTheme="minorEastAsia"/>
          <w:color w:val="auto"/>
          <w:szCs w:val="24"/>
          <w:lang w:eastAsia="zh-CN"/>
        </w:rPr>
      </w:pPr>
      <w:r>
        <w:rPr>
          <w:rFonts w:hint="eastAsia" w:asciiTheme="minorEastAsia" w:hAnsiTheme="minorEastAsia" w:eastAsiaTheme="minorEastAsia"/>
          <w:b/>
          <w:color w:val="auto"/>
          <w:szCs w:val="24"/>
        </w:rPr>
        <w:t>估价师声明</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Cs w:val="24"/>
          <w:lang w:val="en-US" w:eastAsia="zh-CN"/>
        </w:rPr>
        <w:t>09</w:t>
      </w:r>
    </w:p>
    <w:p>
      <w:pPr>
        <w:shd w:val="clear"/>
        <w:spacing w:line="360" w:lineRule="exact"/>
        <w:ind w:right="-182" w:rightChars="-7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b/>
          <w:color w:val="auto"/>
          <w:szCs w:val="24"/>
        </w:rPr>
        <w:t>估价假设和限制条件</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Cs w:val="24"/>
          <w:lang w:val="en-US" w:eastAsia="zh-CN"/>
        </w:rPr>
        <w:t>10</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一、估价假设条件…………………………………………………………</w:t>
      </w:r>
      <w:r>
        <w:rPr>
          <w:rFonts w:hint="eastAsia" w:asciiTheme="minorEastAsia" w:hAnsiTheme="minorEastAsia" w:eastAsiaTheme="minorEastAsia"/>
          <w:color w:val="auto"/>
          <w:szCs w:val="24"/>
          <w:lang w:val="en-US" w:eastAsia="zh-CN"/>
        </w:rPr>
        <w:t>10</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二、估价限制条件…………………………………………………………</w:t>
      </w:r>
      <w:r>
        <w:rPr>
          <w:rFonts w:hint="eastAsia" w:asciiTheme="minorEastAsia" w:hAnsiTheme="minorEastAsia" w:eastAsiaTheme="minorEastAsia"/>
          <w:color w:val="auto"/>
          <w:szCs w:val="24"/>
          <w:lang w:val="en-US" w:eastAsia="zh-CN"/>
        </w:rPr>
        <w:t>12</w:t>
      </w:r>
    </w:p>
    <w:p>
      <w:pPr>
        <w:shd w:val="clear"/>
        <w:spacing w:line="360" w:lineRule="exact"/>
        <w:ind w:right="-182" w:rightChars="-7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b/>
          <w:color w:val="auto"/>
          <w:szCs w:val="24"/>
        </w:rPr>
        <w:t>房地产估价结果报告</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Cs w:val="24"/>
          <w:lang w:val="en-US" w:eastAsia="zh-CN"/>
        </w:rPr>
        <w:t>13</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一、估价委托人……………………………………………………………</w:t>
      </w:r>
      <w:r>
        <w:rPr>
          <w:rFonts w:hint="eastAsia" w:asciiTheme="minorEastAsia" w:hAnsiTheme="minorEastAsia" w:eastAsiaTheme="minorEastAsia"/>
          <w:color w:val="auto"/>
          <w:szCs w:val="24"/>
          <w:lang w:val="en-US" w:eastAsia="zh-CN"/>
        </w:rPr>
        <w:t>13</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二、估价机构………………………………………………………………</w:t>
      </w:r>
      <w:r>
        <w:rPr>
          <w:rFonts w:hint="eastAsia" w:asciiTheme="minorEastAsia" w:hAnsiTheme="minorEastAsia" w:eastAsiaTheme="minorEastAsia"/>
          <w:color w:val="auto"/>
          <w:szCs w:val="24"/>
          <w:lang w:val="en-US" w:eastAsia="zh-CN"/>
        </w:rPr>
        <w:t>13</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三、估价目的………………………………………………………………</w:t>
      </w:r>
      <w:r>
        <w:rPr>
          <w:rFonts w:hint="eastAsia" w:asciiTheme="minorEastAsia" w:hAnsiTheme="minorEastAsia" w:eastAsiaTheme="minorEastAsia"/>
          <w:color w:val="auto"/>
          <w:szCs w:val="24"/>
          <w:lang w:val="en-US" w:eastAsia="zh-CN"/>
        </w:rPr>
        <w:t>13</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lang w:val="en-US" w:eastAsia="zh-CN"/>
        </w:rPr>
        <w:t xml:space="preserve"> </w:t>
      </w:r>
      <w:r>
        <w:rPr>
          <w:rFonts w:hint="eastAsia" w:asciiTheme="minorEastAsia" w:hAnsiTheme="minorEastAsia" w:eastAsiaTheme="minorEastAsia"/>
          <w:color w:val="auto"/>
          <w:szCs w:val="24"/>
        </w:rPr>
        <w:t>四、估价对象………………………………………………………………</w:t>
      </w:r>
      <w:r>
        <w:rPr>
          <w:rFonts w:hint="eastAsia" w:asciiTheme="minorEastAsia" w:hAnsiTheme="minorEastAsia" w:eastAsiaTheme="minorEastAsia"/>
          <w:color w:val="auto"/>
          <w:szCs w:val="24"/>
          <w:lang w:val="en-US" w:eastAsia="zh-CN"/>
        </w:rPr>
        <w:t>13</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五、价值时点………………………………………………………………</w:t>
      </w:r>
      <w:r>
        <w:rPr>
          <w:rFonts w:hint="eastAsia" w:asciiTheme="minorEastAsia" w:hAnsiTheme="minorEastAsia" w:eastAsiaTheme="minorEastAsia"/>
          <w:color w:val="auto"/>
          <w:szCs w:val="24"/>
          <w:lang w:val="en-US" w:eastAsia="zh-CN"/>
        </w:rPr>
        <w:t>18</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六、价值定义………………………………………………………………</w:t>
      </w:r>
      <w:r>
        <w:rPr>
          <w:rFonts w:hint="eastAsia" w:asciiTheme="minorEastAsia" w:hAnsiTheme="minorEastAsia" w:eastAsiaTheme="minorEastAsia"/>
          <w:color w:val="auto"/>
          <w:szCs w:val="24"/>
          <w:lang w:val="en-US" w:eastAsia="zh-CN"/>
        </w:rPr>
        <w:t>18</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七、估价原则………………………………………………………………</w:t>
      </w:r>
      <w:r>
        <w:rPr>
          <w:rFonts w:hint="eastAsia" w:asciiTheme="minorEastAsia" w:hAnsiTheme="minorEastAsia" w:eastAsiaTheme="minorEastAsia"/>
          <w:color w:val="auto"/>
          <w:szCs w:val="24"/>
          <w:lang w:val="en-US" w:eastAsia="zh-CN"/>
        </w:rPr>
        <w:t>18</w:t>
      </w:r>
    </w:p>
    <w:p>
      <w:pPr>
        <w:shd w:val="clear"/>
        <w:spacing w:line="360" w:lineRule="exact"/>
        <w:ind w:left="13" w:leftChars="5" w:right="-182" w:rightChars="-70" w:firstLine="520" w:firstLineChars="200"/>
        <w:jc w:val="right"/>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rPr>
        <w:t>八、估价依据………………………………………………………………1</w:t>
      </w:r>
      <w:r>
        <w:rPr>
          <w:rFonts w:hint="eastAsia" w:asciiTheme="minorEastAsia" w:hAnsiTheme="minorEastAsia" w:eastAsiaTheme="minorEastAsia"/>
          <w:color w:val="auto"/>
          <w:szCs w:val="24"/>
          <w:lang w:val="en-US" w:eastAsia="zh-CN"/>
        </w:rPr>
        <w:t>9</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九、估价方法………………………………………………………………</w:t>
      </w:r>
      <w:r>
        <w:rPr>
          <w:rFonts w:hint="eastAsia" w:asciiTheme="minorEastAsia" w:hAnsiTheme="minorEastAsia" w:eastAsiaTheme="minorEastAsia"/>
          <w:color w:val="auto"/>
          <w:szCs w:val="24"/>
          <w:lang w:val="en-US" w:eastAsia="zh-CN"/>
        </w:rPr>
        <w:t>21</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十、估价结果………………………………………………………………</w:t>
      </w:r>
      <w:r>
        <w:rPr>
          <w:rFonts w:hint="eastAsia" w:asciiTheme="minorEastAsia" w:hAnsiTheme="minorEastAsia" w:eastAsiaTheme="minorEastAsia"/>
          <w:color w:val="auto"/>
          <w:szCs w:val="24"/>
          <w:lang w:val="en-US" w:eastAsia="zh-CN"/>
        </w:rPr>
        <w:t>24</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十一、注册房地产估价师…………………………………………………</w:t>
      </w:r>
      <w:r>
        <w:rPr>
          <w:rFonts w:hint="eastAsia" w:asciiTheme="minorEastAsia" w:hAnsiTheme="minorEastAsia" w:eastAsiaTheme="minorEastAsia"/>
          <w:color w:val="auto"/>
          <w:szCs w:val="24"/>
          <w:lang w:val="en-US" w:eastAsia="zh-CN"/>
        </w:rPr>
        <w:t xml:space="preserve">27 </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十二、实地查勘期…………………………………………………………</w:t>
      </w:r>
      <w:r>
        <w:rPr>
          <w:rFonts w:hint="eastAsia" w:asciiTheme="minorEastAsia" w:hAnsiTheme="minorEastAsia" w:eastAsiaTheme="minorEastAsia"/>
          <w:color w:val="auto"/>
          <w:szCs w:val="24"/>
          <w:lang w:val="en-US" w:eastAsia="zh-CN"/>
        </w:rPr>
        <w:t>27</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十三、估价作业期…………………………………………………………</w:t>
      </w:r>
      <w:r>
        <w:rPr>
          <w:rFonts w:hint="eastAsia" w:asciiTheme="minorEastAsia" w:hAnsiTheme="minorEastAsia" w:eastAsiaTheme="minorEastAsia"/>
          <w:color w:val="auto"/>
          <w:szCs w:val="24"/>
          <w:lang w:val="en-US" w:eastAsia="zh-CN"/>
        </w:rPr>
        <w:t>27</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十四、估价报告应用的有效期……………………………………………</w:t>
      </w:r>
      <w:r>
        <w:rPr>
          <w:rFonts w:hint="eastAsia" w:asciiTheme="minorEastAsia" w:hAnsiTheme="minorEastAsia" w:eastAsiaTheme="minorEastAsia"/>
          <w:color w:val="auto"/>
          <w:szCs w:val="24"/>
          <w:lang w:val="en-US" w:eastAsia="zh-CN"/>
        </w:rPr>
        <w:t>27</w:t>
      </w:r>
    </w:p>
    <w:p>
      <w:pPr>
        <w:shd w:val="clear"/>
        <w:spacing w:line="360" w:lineRule="exact"/>
        <w:ind w:left="13" w:leftChars="5" w:right="-182" w:rightChars="-70" w:firstLine="520" w:firstLineChars="20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color w:val="auto"/>
          <w:szCs w:val="24"/>
        </w:rPr>
        <w:t>十五、其他需要说明的事项………………………………………………</w:t>
      </w:r>
      <w:r>
        <w:rPr>
          <w:rFonts w:hint="eastAsia" w:asciiTheme="minorEastAsia" w:hAnsiTheme="minorEastAsia" w:eastAsiaTheme="minorEastAsia"/>
          <w:color w:val="auto"/>
          <w:szCs w:val="24"/>
          <w:lang w:val="en-US" w:eastAsia="zh-CN"/>
        </w:rPr>
        <w:t>27</w:t>
      </w:r>
    </w:p>
    <w:p>
      <w:pPr>
        <w:shd w:val="clear"/>
        <w:spacing w:line="360" w:lineRule="exact"/>
        <w:ind w:right="-182" w:rightChars="-70"/>
        <w:jc w:val="right"/>
        <w:rPr>
          <w:rFonts w:hint="default" w:asciiTheme="minorEastAsia" w:hAnsiTheme="minorEastAsia" w:eastAsiaTheme="minorEastAsia"/>
          <w:color w:val="auto"/>
          <w:szCs w:val="24"/>
          <w:lang w:val="en-US" w:eastAsia="zh-CN"/>
        </w:rPr>
      </w:pPr>
      <w:r>
        <w:rPr>
          <w:rFonts w:hint="eastAsia" w:asciiTheme="minorEastAsia" w:hAnsiTheme="minorEastAsia" w:eastAsiaTheme="minorEastAsia"/>
          <w:b/>
          <w:color w:val="auto"/>
          <w:szCs w:val="24"/>
        </w:rPr>
        <w:t xml:space="preserve">附  件 </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Cs w:val="24"/>
          <w:lang w:val="en-US" w:eastAsia="zh-CN"/>
        </w:rPr>
        <w:t>28</w:t>
      </w:r>
    </w:p>
    <w:p>
      <w:pPr>
        <w:shd w:val="clear"/>
        <w:spacing w:line="360" w:lineRule="exact"/>
        <w:ind w:left="533" w:leftChars="205" w:right="-182" w:rightChars="-7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lang w:eastAsia="zh-CN"/>
        </w:rPr>
        <w:t>一、估价对象位置图</w:t>
      </w:r>
    </w:p>
    <w:p>
      <w:pPr>
        <w:shd w:val="clear"/>
        <w:spacing w:line="360" w:lineRule="exact"/>
        <w:ind w:left="533" w:leftChars="205" w:right="-182" w:rightChars="-7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lang w:eastAsia="zh-CN"/>
        </w:rPr>
        <w:t>二、估价对象委托书复印件</w:t>
      </w:r>
    </w:p>
    <w:p>
      <w:pPr>
        <w:shd w:val="clear"/>
        <w:spacing w:line="360" w:lineRule="exact"/>
        <w:ind w:left="533" w:leftChars="205" w:right="-182" w:rightChars="-7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lang w:eastAsia="zh-CN"/>
        </w:rPr>
        <w:t>三、估价对象实地查勘情况和相关照片</w:t>
      </w:r>
    </w:p>
    <w:p>
      <w:pPr>
        <w:shd w:val="clear"/>
        <w:spacing w:line="360" w:lineRule="exact"/>
        <w:ind w:left="533" w:leftChars="205" w:right="-182" w:rightChars="-7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lang w:eastAsia="zh-CN"/>
        </w:rPr>
        <w:t>四、估价对象《国有土地使用证》、《房地产权证》等复</w:t>
      </w:r>
      <w:bookmarkStart w:id="13" w:name="_GoBack"/>
      <w:bookmarkEnd w:id="13"/>
      <w:r>
        <w:rPr>
          <w:rFonts w:hint="eastAsia" w:asciiTheme="minorEastAsia" w:hAnsiTheme="minorEastAsia" w:eastAsiaTheme="minorEastAsia"/>
          <w:color w:val="auto"/>
          <w:szCs w:val="24"/>
          <w:lang w:eastAsia="zh-CN"/>
        </w:rPr>
        <w:t>印件</w:t>
      </w:r>
    </w:p>
    <w:p>
      <w:pPr>
        <w:shd w:val="clear"/>
        <w:spacing w:line="360" w:lineRule="exact"/>
        <w:ind w:left="533" w:leftChars="205" w:right="-182" w:rightChars="-70"/>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lang w:eastAsia="zh-CN"/>
        </w:rPr>
        <w:t>五、估价机构营业执照和估价资质证书复印件</w:t>
      </w:r>
    </w:p>
    <w:p>
      <w:pPr>
        <w:shd w:val="clear"/>
        <w:spacing w:line="360" w:lineRule="exact"/>
        <w:ind w:left="533" w:leftChars="205" w:right="-182" w:rightChars="-70"/>
        <w:rPr>
          <w:rFonts w:asciiTheme="minorEastAsia" w:hAnsiTheme="minorEastAsia" w:eastAsiaTheme="minorEastAsia"/>
          <w:b/>
          <w:color w:val="auto"/>
          <w:sz w:val="36"/>
          <w:szCs w:val="36"/>
        </w:rPr>
      </w:pPr>
      <w:r>
        <w:rPr>
          <w:rFonts w:hint="eastAsia" w:asciiTheme="minorEastAsia" w:hAnsiTheme="minorEastAsia" w:eastAsiaTheme="minorEastAsia"/>
          <w:color w:val="auto"/>
          <w:szCs w:val="24"/>
          <w:lang w:eastAsia="zh-CN"/>
        </w:rPr>
        <w:t>六、注册房地产估价师资格证书复印件</w:t>
      </w:r>
      <w:bookmarkStart w:id="0" w:name="_Toc239750997"/>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center"/>
        <w:rPr>
          <w:rFonts w:hint="eastAsia" w:asciiTheme="minorEastAsia" w:hAnsiTheme="minorEastAsia" w:eastAsiaTheme="minorEastAsia"/>
          <w:b/>
          <w:color w:val="auto"/>
          <w:sz w:val="36"/>
          <w:szCs w:val="36"/>
        </w:rPr>
      </w:pPr>
    </w:p>
    <w:p>
      <w:pPr>
        <w:shd w:val="clear"/>
        <w:spacing w:line="520" w:lineRule="exact"/>
        <w:jc w:val="both"/>
        <w:rPr>
          <w:rFonts w:hint="eastAsia" w:asciiTheme="minorEastAsia" w:hAnsiTheme="minorEastAsia" w:eastAsiaTheme="minorEastAsia"/>
          <w:b/>
          <w:color w:val="auto"/>
          <w:sz w:val="36"/>
          <w:szCs w:val="36"/>
        </w:rPr>
      </w:pPr>
    </w:p>
    <w:p>
      <w:pPr>
        <w:shd w:val="clear"/>
        <w:spacing w:line="520" w:lineRule="exact"/>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估 价 师 声 明</w:t>
      </w:r>
    </w:p>
    <w:p>
      <w:pPr>
        <w:shd w:val="clear"/>
        <w:spacing w:line="520" w:lineRule="exact"/>
        <w:jc w:val="center"/>
        <w:rPr>
          <w:rFonts w:asciiTheme="minorEastAsia" w:hAnsiTheme="minorEastAsia" w:eastAsiaTheme="minorEastAsia"/>
          <w:color w:val="auto"/>
          <w:spacing w:val="0"/>
        </w:rPr>
      </w:pPr>
    </w:p>
    <w:p>
      <w:pPr>
        <w:shd w:val="clear"/>
        <w:spacing w:line="520" w:lineRule="exact"/>
        <w:rPr>
          <w:rFonts w:asciiTheme="minorEastAsia" w:hAnsiTheme="minorEastAsia" w:eastAsiaTheme="minorEastAsia"/>
          <w:color w:val="auto"/>
          <w:spacing w:val="0"/>
        </w:rPr>
      </w:pPr>
      <w:r>
        <w:rPr>
          <w:rFonts w:hint="eastAsia" w:asciiTheme="minorEastAsia" w:hAnsiTheme="minorEastAsia" w:eastAsiaTheme="minorEastAsia"/>
          <w:color w:val="auto"/>
          <w:spacing w:val="0"/>
        </w:rPr>
        <w:t>根据我们的专业和估价职业道德，在此郑重声明：</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1、注册房地产估价师在本估价报告中对事实的说明是真实的和准确的，没有虚假记载、误导性陈述和重大遗漏。</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2、估价报告中的分析、意见和结论是注册房地产估价师独立、客观、公正的专业分析、意见和结论，但受到估价报告中已说明的假设和限制条件的限制。</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3、注册房地产估价师与估价报告中的估价对象没有现实或潜在的利益，与估价委托人及估价利害关系人没有利害关系，也对估价对象、估价委托人及估价利害关系人没有偏见。</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4、注册房地产估价师是按照有关房地产估价标准的规定进行估价工作，撰写估价报告。</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5、我公司注册房地产估价</w:t>
      </w:r>
      <w:r>
        <w:rPr>
          <w:rFonts w:hint="eastAsia" w:asciiTheme="minorEastAsia" w:hAnsiTheme="minorEastAsia" w:eastAsiaTheme="minorEastAsia"/>
          <w:color w:val="auto"/>
          <w:spacing w:val="0"/>
          <w:lang w:eastAsia="zh-CN"/>
        </w:rPr>
        <w:t>师</w:t>
      </w:r>
      <w:r>
        <w:rPr>
          <w:rFonts w:hint="eastAsia" w:ascii="宋体" w:hAnsi="宋体" w:eastAsiaTheme="minorEastAsia"/>
          <w:color w:val="auto"/>
          <w:spacing w:val="0"/>
          <w:lang w:eastAsia="zh-CN"/>
        </w:rPr>
        <w:t>程磊</w:t>
      </w:r>
      <w:r>
        <w:rPr>
          <w:rFonts w:hint="eastAsia" w:ascii="宋体" w:hAnsi="宋体"/>
          <w:color w:val="auto"/>
          <w:spacing w:val="0"/>
        </w:rPr>
        <w:t>（</w:t>
      </w:r>
      <w:r>
        <w:rPr>
          <w:rFonts w:hint="eastAsia" w:ascii="宋体" w:hAnsi="宋体"/>
          <w:color w:val="auto"/>
          <w:spacing w:val="0"/>
          <w:szCs w:val="22"/>
          <w:lang w:eastAsia="zh-CN"/>
        </w:rPr>
        <w:t>3420180024</w:t>
      </w:r>
      <w:r>
        <w:rPr>
          <w:rFonts w:hint="eastAsia" w:ascii="宋体" w:hAnsi="宋体"/>
          <w:color w:val="auto"/>
          <w:spacing w:val="0"/>
        </w:rPr>
        <w:t>）、侯金刚（</w:t>
      </w:r>
      <w:r>
        <w:rPr>
          <w:rFonts w:hint="eastAsia" w:ascii="宋体" w:hAnsi="宋体"/>
          <w:color w:val="auto"/>
          <w:spacing w:val="0"/>
          <w:szCs w:val="22"/>
        </w:rPr>
        <w:t>3420200062</w:t>
      </w:r>
      <w:r>
        <w:rPr>
          <w:rFonts w:hint="eastAsia" w:ascii="宋体" w:hAnsi="宋体"/>
          <w:color w:val="auto"/>
          <w:spacing w:val="0"/>
        </w:rPr>
        <w:t>）</w:t>
      </w:r>
      <w:r>
        <w:rPr>
          <w:rFonts w:hint="eastAsia" w:asciiTheme="minorEastAsia" w:hAnsiTheme="minorEastAsia" w:eastAsiaTheme="minorEastAsia"/>
          <w:color w:val="auto"/>
          <w:spacing w:val="0"/>
        </w:rPr>
        <w:t>对本估价报告中的估价对象在</w:t>
      </w:r>
      <w:r>
        <w:rPr>
          <w:rFonts w:hint="eastAsia" w:asciiTheme="minorEastAsia" w:hAnsiTheme="minorEastAsia" w:eastAsiaTheme="minorEastAsia"/>
          <w:color w:val="auto"/>
          <w:spacing w:val="0"/>
          <w:lang w:eastAsia="zh-CN"/>
        </w:rPr>
        <w:t>2023年09月13日</w:t>
      </w:r>
      <w:r>
        <w:rPr>
          <w:rFonts w:hint="eastAsia" w:asciiTheme="minorEastAsia" w:hAnsiTheme="minorEastAsia" w:eastAsiaTheme="minorEastAsia"/>
          <w:color w:val="auto"/>
          <w:spacing w:val="0"/>
        </w:rPr>
        <w:t>进行了实地查勘。</w:t>
      </w:r>
    </w:p>
    <w:p>
      <w:pPr>
        <w:shd w:val="clear"/>
        <w:spacing w:line="520" w:lineRule="exact"/>
        <w:ind w:firstLine="480" w:firstLineChars="200"/>
        <w:rPr>
          <w:rFonts w:ascii="宋体" w:hAnsi="宋体"/>
          <w:color w:val="auto"/>
          <w:spacing w:val="0"/>
        </w:rPr>
      </w:pPr>
      <w:r>
        <w:rPr>
          <w:rFonts w:hint="eastAsia" w:ascii="宋体" w:hAnsi="宋体"/>
          <w:color w:val="auto"/>
          <w:spacing w:val="0"/>
        </w:rPr>
        <w:t>我们对估价对象的实地查勘仅限于其外观和使用状况，对被遮盖、未暴露及难以接触到的部分，依据委托人提供的资料以及当前建筑行业的一般标准或相关规范，</w:t>
      </w:r>
      <w:r>
        <w:rPr>
          <w:rFonts w:hint="eastAsia" w:ascii="宋体" w:hAnsi="宋体"/>
          <w:color w:val="auto"/>
          <w:spacing w:val="0"/>
          <w:szCs w:val="24"/>
        </w:rPr>
        <w:t>假设估价对象符合国家有关技术、质量、验收标准</w:t>
      </w:r>
      <w:r>
        <w:rPr>
          <w:rFonts w:hint="eastAsia" w:ascii="宋体" w:hAnsi="宋体"/>
          <w:color w:val="auto"/>
          <w:spacing w:val="0"/>
        </w:rPr>
        <w:t>。我们不承担对估价对象建筑结构质量进行调查的责任。</w:t>
      </w:r>
    </w:p>
    <w:p>
      <w:pPr>
        <w:shd w:val="clear"/>
        <w:spacing w:line="520" w:lineRule="exact"/>
        <w:ind w:firstLine="480" w:firstLineChars="200"/>
        <w:rPr>
          <w:rFonts w:asciiTheme="minorEastAsia" w:hAnsiTheme="minorEastAsia" w:eastAsiaTheme="minorEastAsia"/>
          <w:color w:val="auto"/>
          <w:spacing w:val="0"/>
        </w:rPr>
      </w:pPr>
      <w:r>
        <w:rPr>
          <w:rFonts w:hint="eastAsia" w:asciiTheme="minorEastAsia" w:hAnsiTheme="minorEastAsia" w:eastAsiaTheme="minorEastAsia"/>
          <w:color w:val="auto"/>
          <w:spacing w:val="0"/>
        </w:rPr>
        <w:t>6、除参与本次评估的注册房地产估价师外，没有其他人对本估价报告提供重要专业帮助。</w:t>
      </w:r>
    </w:p>
    <w:bookmarkEnd w:id="0"/>
    <w:p>
      <w:pPr>
        <w:shd w:val="clear"/>
        <w:spacing w:line="520" w:lineRule="exact"/>
        <w:ind w:firstLine="480" w:firstLineChars="200"/>
        <w:rPr>
          <w:rFonts w:hint="eastAsia" w:ascii="宋体" w:hAnsi="宋体" w:eastAsia="宋体"/>
          <w:color w:val="auto"/>
          <w:spacing w:val="0"/>
          <w:lang w:eastAsia="zh-CN"/>
        </w:rPr>
      </w:pPr>
      <w:r>
        <w:rPr>
          <w:rFonts w:ascii="宋体" w:hAnsi="宋体"/>
          <w:color w:val="auto"/>
          <w:spacing w:val="0"/>
        </w:rPr>
        <w:t>7</w:t>
      </w:r>
      <w:r>
        <w:rPr>
          <w:rFonts w:hint="eastAsia" w:ascii="宋体" w:hAnsi="宋体"/>
          <w:color w:val="auto"/>
          <w:spacing w:val="0"/>
        </w:rPr>
        <w:t>、本估价报告是估价师根据估价目的，遵循估价原则，按照评估程序，采用科学合理的评估方法，在认真分析现有资料的基础上，经过测算，并结合估价经验，对影响房地产价格的各项因素进行分析，</w:t>
      </w:r>
      <w:r>
        <w:rPr>
          <w:rFonts w:hint="eastAsia" w:ascii="宋体" w:hAnsi="宋体"/>
          <w:color w:val="auto"/>
          <w:spacing w:val="0"/>
          <w:lang w:eastAsia="zh-CN"/>
        </w:rPr>
        <w:t>为人民法院确定财产处置参考价提供参考依据。</w:t>
      </w:r>
    </w:p>
    <w:p>
      <w:pPr>
        <w:shd w:val="clear"/>
        <w:spacing w:line="520" w:lineRule="exact"/>
        <w:jc w:val="center"/>
        <w:rPr>
          <w:rFonts w:asciiTheme="minorEastAsia" w:hAnsiTheme="minorEastAsia" w:eastAsiaTheme="minorEastAsia"/>
          <w:b/>
          <w:color w:val="auto"/>
          <w:spacing w:val="0"/>
          <w:sz w:val="44"/>
          <w:szCs w:val="44"/>
        </w:rPr>
      </w:pPr>
    </w:p>
    <w:p>
      <w:pPr>
        <w:shd w:val="clear"/>
        <w:spacing w:line="520" w:lineRule="exact"/>
        <w:jc w:val="center"/>
        <w:rPr>
          <w:rFonts w:asciiTheme="minorEastAsia" w:hAnsiTheme="minorEastAsia" w:eastAsiaTheme="minorEastAsia"/>
          <w:b/>
          <w:color w:val="auto"/>
          <w:spacing w:val="0"/>
          <w:sz w:val="44"/>
          <w:szCs w:val="44"/>
        </w:rPr>
      </w:pPr>
    </w:p>
    <w:p>
      <w:pPr>
        <w:shd w:val="clear"/>
        <w:spacing w:line="520" w:lineRule="exact"/>
        <w:jc w:val="center"/>
        <w:rPr>
          <w:rFonts w:asciiTheme="minorEastAsia" w:hAnsiTheme="minorEastAsia" w:eastAsiaTheme="minorEastAsia"/>
          <w:b/>
          <w:color w:val="auto"/>
          <w:spacing w:val="0"/>
          <w:sz w:val="36"/>
          <w:szCs w:val="36"/>
        </w:rPr>
      </w:pPr>
      <w:r>
        <w:rPr>
          <w:rFonts w:hint="eastAsia" w:asciiTheme="minorEastAsia" w:hAnsiTheme="minorEastAsia" w:eastAsiaTheme="minorEastAsia"/>
          <w:b/>
          <w:color w:val="auto"/>
          <w:spacing w:val="0"/>
          <w:sz w:val="36"/>
          <w:szCs w:val="36"/>
        </w:rPr>
        <w:t>估价的假设和限制条件</w:t>
      </w:r>
    </w:p>
    <w:p>
      <w:pPr>
        <w:shd w:val="clear"/>
        <w:spacing w:line="520" w:lineRule="exact"/>
        <w:jc w:val="center"/>
        <w:rPr>
          <w:rFonts w:asciiTheme="minorEastAsia" w:hAnsiTheme="minorEastAsia" w:eastAsiaTheme="minorEastAsia"/>
          <w:b/>
          <w:color w:val="auto"/>
          <w:spacing w:val="0"/>
          <w:sz w:val="36"/>
          <w:szCs w:val="36"/>
        </w:rPr>
      </w:pPr>
    </w:p>
    <w:p>
      <w:pPr>
        <w:pStyle w:val="10"/>
        <w:shd w:val="clear"/>
        <w:spacing w:line="52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一、估价假设条件</w:t>
      </w:r>
    </w:p>
    <w:p>
      <w:pPr>
        <w:shd w:val="clear"/>
        <w:spacing w:line="520" w:lineRule="exact"/>
        <w:ind w:firstLine="482" w:firstLineChars="200"/>
        <w:rPr>
          <w:rFonts w:ascii="宋体" w:hAnsi="宋体" w:cs="宋体"/>
          <w:color w:val="auto"/>
          <w:spacing w:val="0"/>
          <w:kern w:val="0"/>
          <w:szCs w:val="24"/>
        </w:rPr>
      </w:pPr>
      <w:bookmarkStart w:id="1" w:name="_Toc239751007"/>
      <w:r>
        <w:rPr>
          <w:rFonts w:hint="eastAsia" w:ascii="宋体" w:hAnsi="宋体" w:cs="宋体"/>
          <w:b/>
          <w:color w:val="auto"/>
          <w:spacing w:val="0"/>
          <w:kern w:val="0"/>
          <w:szCs w:val="24"/>
        </w:rPr>
        <w:t>一般假设：</w:t>
      </w:r>
      <w:r>
        <w:rPr>
          <w:rFonts w:hint="eastAsia" w:ascii="宋体" w:hAnsi="宋体" w:cs="宋体"/>
          <w:color w:val="auto"/>
          <w:spacing w:val="0"/>
          <w:kern w:val="0"/>
          <w:szCs w:val="24"/>
        </w:rPr>
        <w:t>主要包含房地产市场及交易条件通用假设和估价项目常用假设。</w:t>
      </w:r>
    </w:p>
    <w:p>
      <w:pPr>
        <w:shd w:val="clear"/>
        <w:spacing w:line="520" w:lineRule="exact"/>
        <w:ind w:firstLine="480" w:firstLineChars="200"/>
        <w:rPr>
          <w:rFonts w:ascii="宋体" w:hAnsi="宋体"/>
          <w:color w:val="auto"/>
          <w:spacing w:val="0"/>
          <w:szCs w:val="24"/>
        </w:rPr>
      </w:pPr>
      <w:r>
        <w:rPr>
          <w:rFonts w:ascii="宋体" w:hAnsi="宋体" w:cs="宋体"/>
          <w:color w:val="auto"/>
          <w:spacing w:val="0"/>
          <w:kern w:val="0"/>
          <w:szCs w:val="24"/>
        </w:rPr>
        <w:t>1</w:t>
      </w:r>
      <w:r>
        <w:rPr>
          <w:rFonts w:hint="eastAsia" w:ascii="宋体" w:hAnsi="宋体" w:cs="宋体"/>
          <w:color w:val="auto"/>
          <w:spacing w:val="0"/>
          <w:kern w:val="0"/>
          <w:szCs w:val="24"/>
        </w:rPr>
        <w:t>、【对权属证书审慎检查但未核实】估价委托人提供了估价对象的《</w:t>
      </w:r>
      <w:r>
        <w:rPr>
          <w:rFonts w:hint="eastAsia" w:ascii="宋体" w:hAnsi="宋体" w:cs="宋体"/>
          <w:color w:val="auto"/>
          <w:spacing w:val="0"/>
          <w:kern w:val="0"/>
          <w:szCs w:val="24"/>
          <w:lang w:eastAsia="zh-CN"/>
        </w:rPr>
        <w:t>国有土地使用证</w:t>
      </w:r>
      <w:r>
        <w:rPr>
          <w:rFonts w:hint="eastAsia" w:ascii="宋体" w:hAnsi="宋体" w:cs="宋体"/>
          <w:color w:val="auto"/>
          <w:spacing w:val="0"/>
          <w:kern w:val="0"/>
          <w:szCs w:val="24"/>
        </w:rPr>
        <w:t>》</w:t>
      </w:r>
      <w:r>
        <w:rPr>
          <w:rFonts w:hint="eastAsia" w:ascii="宋体" w:hAnsi="宋体" w:cs="宋体"/>
          <w:color w:val="auto"/>
          <w:spacing w:val="0"/>
          <w:kern w:val="0"/>
          <w:szCs w:val="24"/>
          <w:lang w:eastAsia="zh-CN"/>
        </w:rPr>
        <w:t>、《房地产权证》、《他项权证》、《六安市不动产权登记一体化平台业务查询》</w:t>
      </w:r>
      <w:r>
        <w:rPr>
          <w:rFonts w:hint="eastAsia" w:ascii="宋体" w:hAnsi="宋体" w:cs="宋体"/>
          <w:color w:val="auto"/>
          <w:spacing w:val="0"/>
          <w:kern w:val="0"/>
          <w:szCs w:val="24"/>
        </w:rPr>
        <w:t>复印件</w:t>
      </w:r>
      <w:r>
        <w:rPr>
          <w:rFonts w:hint="eastAsia" w:ascii="宋体" w:hAnsi="宋体" w:cs="宋体"/>
          <w:color w:val="auto"/>
          <w:spacing w:val="0"/>
          <w:kern w:val="0"/>
          <w:szCs w:val="24"/>
          <w:lang w:eastAsia="zh-CN"/>
        </w:rPr>
        <w:t>等资料</w:t>
      </w:r>
      <w:r>
        <w:rPr>
          <w:rFonts w:hint="eastAsia" w:ascii="宋体" w:hAnsi="宋体" w:cs="宋体"/>
          <w:color w:val="auto"/>
          <w:spacing w:val="0"/>
          <w:kern w:val="0"/>
          <w:szCs w:val="24"/>
        </w:rPr>
        <w:t>，我们未向政府有关部门进行核实，在无理由怀疑其合法性、真实性、准确性和完整性的情况下，假定估价委托人提供的资料合法、真实、准确、完整。</w:t>
      </w:r>
    </w:p>
    <w:p>
      <w:pPr>
        <w:shd w:val="clear"/>
        <w:spacing w:line="520" w:lineRule="exact"/>
        <w:ind w:firstLine="480" w:firstLineChars="200"/>
        <w:rPr>
          <w:rFonts w:ascii="宋体" w:hAnsi="宋体" w:cs="宋体"/>
          <w:color w:val="auto"/>
          <w:spacing w:val="0"/>
          <w:kern w:val="0"/>
          <w:szCs w:val="24"/>
        </w:rPr>
      </w:pPr>
      <w:r>
        <w:rPr>
          <w:rFonts w:ascii="宋体" w:hAnsi="宋体" w:cs="宋体"/>
          <w:color w:val="auto"/>
          <w:spacing w:val="0"/>
          <w:kern w:val="0"/>
          <w:szCs w:val="24"/>
        </w:rPr>
        <w:t>2</w:t>
      </w:r>
      <w:r>
        <w:rPr>
          <w:rFonts w:hint="eastAsia" w:ascii="宋体" w:hAnsi="宋体" w:cs="宋体"/>
          <w:color w:val="auto"/>
          <w:spacing w:val="0"/>
          <w:kern w:val="0"/>
          <w:szCs w:val="24"/>
        </w:rPr>
        <w:t>、【对房屋安全、环境污染关注但无鉴定、检测】注册房地产估价师已对房屋安全、环境污染等影响估价对象价值的重大因素给予了关注，在无理由怀疑估价对象存在安全隐患且无相应的专业机构进行鉴定、检测的情况下，假定估价对象能正常安全使用。</w:t>
      </w:r>
    </w:p>
    <w:p>
      <w:pPr>
        <w:shd w:val="clear"/>
        <w:spacing w:line="520" w:lineRule="exact"/>
        <w:ind w:firstLine="480" w:firstLineChars="200"/>
        <w:rPr>
          <w:rFonts w:ascii="宋体" w:hAnsi="宋体" w:cs="宋体"/>
          <w:color w:val="auto"/>
          <w:spacing w:val="0"/>
          <w:kern w:val="0"/>
          <w:szCs w:val="24"/>
        </w:rPr>
      </w:pPr>
      <w:r>
        <w:rPr>
          <w:rFonts w:ascii="宋体" w:hAnsi="宋体" w:cs="宋体"/>
          <w:color w:val="auto"/>
          <w:spacing w:val="0"/>
          <w:kern w:val="0"/>
          <w:szCs w:val="24"/>
        </w:rPr>
        <w:t>3</w:t>
      </w:r>
      <w:r>
        <w:rPr>
          <w:rFonts w:hint="eastAsia" w:ascii="宋体" w:hAnsi="宋体" w:cs="宋体"/>
          <w:color w:val="auto"/>
          <w:spacing w:val="0"/>
          <w:kern w:val="0"/>
          <w:szCs w:val="24"/>
        </w:rPr>
        <w:t>、【对房地产市场的假设】估价对象在价值时点的房地产市场为公开、平等、自愿的交易市场，即能满足以下条件：</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w:t>
      </w:r>
      <w:r>
        <w:rPr>
          <w:rFonts w:ascii="宋体" w:hAnsi="宋体" w:cs="宋体"/>
          <w:color w:val="auto"/>
          <w:spacing w:val="0"/>
          <w:kern w:val="0"/>
          <w:szCs w:val="24"/>
        </w:rPr>
        <w:t>1</w:t>
      </w:r>
      <w:r>
        <w:rPr>
          <w:rFonts w:hint="eastAsia" w:ascii="宋体" w:hAnsi="宋体" w:cs="宋体"/>
          <w:color w:val="auto"/>
          <w:spacing w:val="0"/>
          <w:kern w:val="0"/>
          <w:szCs w:val="24"/>
        </w:rPr>
        <w:t>）交易双方自愿地进行交易；</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w:t>
      </w:r>
      <w:r>
        <w:rPr>
          <w:rFonts w:ascii="宋体" w:hAnsi="宋体" w:cs="宋体"/>
          <w:color w:val="auto"/>
          <w:spacing w:val="0"/>
          <w:kern w:val="0"/>
          <w:szCs w:val="24"/>
        </w:rPr>
        <w:t>2</w:t>
      </w:r>
      <w:r>
        <w:rPr>
          <w:rFonts w:hint="eastAsia" w:ascii="宋体" w:hAnsi="宋体" w:cs="宋体"/>
          <w:color w:val="auto"/>
          <w:spacing w:val="0"/>
          <w:kern w:val="0"/>
          <w:szCs w:val="24"/>
        </w:rPr>
        <w:t>）交易双方处于利己动机进行交易；</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w:t>
      </w:r>
      <w:r>
        <w:rPr>
          <w:rFonts w:ascii="宋体" w:hAnsi="宋体" w:cs="宋体"/>
          <w:color w:val="auto"/>
          <w:spacing w:val="0"/>
          <w:kern w:val="0"/>
          <w:szCs w:val="24"/>
        </w:rPr>
        <w:t>3</w:t>
      </w:r>
      <w:r>
        <w:rPr>
          <w:rFonts w:hint="eastAsia" w:ascii="宋体" w:hAnsi="宋体" w:cs="宋体"/>
          <w:color w:val="auto"/>
          <w:spacing w:val="0"/>
          <w:kern w:val="0"/>
          <w:szCs w:val="24"/>
        </w:rPr>
        <w:t>）交易双方精明、谨慎行事，并了解交易对象、知晓市场行情；</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w:t>
      </w:r>
      <w:r>
        <w:rPr>
          <w:rFonts w:ascii="宋体" w:hAnsi="宋体" w:cs="宋体"/>
          <w:color w:val="auto"/>
          <w:spacing w:val="0"/>
          <w:kern w:val="0"/>
          <w:szCs w:val="24"/>
        </w:rPr>
        <w:t>4</w:t>
      </w:r>
      <w:r>
        <w:rPr>
          <w:rFonts w:hint="eastAsia" w:ascii="宋体" w:hAnsi="宋体" w:cs="宋体"/>
          <w:color w:val="auto"/>
          <w:spacing w:val="0"/>
          <w:kern w:val="0"/>
          <w:szCs w:val="24"/>
        </w:rPr>
        <w:t>）交易双方有较充裕的时间进行交易；</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w:t>
      </w:r>
      <w:r>
        <w:rPr>
          <w:rFonts w:ascii="宋体" w:hAnsi="宋体" w:cs="宋体"/>
          <w:color w:val="auto"/>
          <w:spacing w:val="0"/>
          <w:kern w:val="0"/>
          <w:szCs w:val="24"/>
        </w:rPr>
        <w:t>5</w:t>
      </w:r>
      <w:r>
        <w:rPr>
          <w:rFonts w:hint="eastAsia" w:ascii="宋体" w:hAnsi="宋体" w:cs="宋体"/>
          <w:color w:val="auto"/>
          <w:spacing w:val="0"/>
          <w:kern w:val="0"/>
          <w:szCs w:val="24"/>
        </w:rPr>
        <w:t>）不存在买者因特殊兴趣而给予附加出价。</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4、【估价对象是否存在欠缴税金及相关费用的假设】估价委托人未明确估价对象存在欠缴税金及相关费用，本次估价假设评估对象不存在欠缴税金及相关费用。</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5.【关于</w:t>
      </w:r>
      <w:r>
        <w:rPr>
          <w:rFonts w:ascii="宋体" w:hAnsi="宋体" w:cs="宋体"/>
          <w:color w:val="auto"/>
          <w:spacing w:val="0"/>
          <w:kern w:val="0"/>
          <w:szCs w:val="24"/>
        </w:rPr>
        <w:t>评估对象交易税费负担方式</w:t>
      </w:r>
      <w:r>
        <w:rPr>
          <w:rFonts w:hint="eastAsia" w:ascii="宋体" w:hAnsi="宋体" w:cs="宋体"/>
          <w:color w:val="auto"/>
          <w:spacing w:val="0"/>
          <w:kern w:val="0"/>
          <w:szCs w:val="24"/>
        </w:rPr>
        <w:t>的假设】估价委托人</w:t>
      </w:r>
      <w:r>
        <w:rPr>
          <w:rFonts w:ascii="宋体" w:hAnsi="宋体" w:cs="宋体"/>
          <w:color w:val="auto"/>
          <w:spacing w:val="0"/>
          <w:kern w:val="0"/>
          <w:szCs w:val="24"/>
        </w:rPr>
        <w:t>未书面明确评估对象交易税费负担方式的</w:t>
      </w:r>
      <w:r>
        <w:rPr>
          <w:rFonts w:hint="eastAsia" w:ascii="宋体" w:hAnsi="宋体" w:cs="宋体"/>
          <w:color w:val="auto"/>
          <w:spacing w:val="0"/>
          <w:kern w:val="0"/>
          <w:szCs w:val="24"/>
        </w:rPr>
        <w:t>，本次评估假设</w:t>
      </w:r>
      <w:r>
        <w:rPr>
          <w:rFonts w:ascii="宋体" w:hAnsi="宋体" w:cs="宋体"/>
          <w:color w:val="auto"/>
          <w:spacing w:val="0"/>
          <w:kern w:val="0"/>
          <w:szCs w:val="24"/>
        </w:rPr>
        <w:t>按照法律法规规定，转让人和买受人各自负担</w:t>
      </w:r>
      <w:r>
        <w:rPr>
          <w:rFonts w:hint="eastAsia" w:ascii="宋体" w:hAnsi="宋体" w:cs="宋体"/>
          <w:color w:val="auto"/>
          <w:spacing w:val="0"/>
          <w:kern w:val="0"/>
          <w:szCs w:val="24"/>
        </w:rPr>
        <w:t>。</w:t>
      </w:r>
    </w:p>
    <w:p>
      <w:pPr>
        <w:shd w:val="clear"/>
        <w:spacing w:line="520" w:lineRule="exact"/>
        <w:ind w:firstLine="482" w:firstLineChars="200"/>
        <w:rPr>
          <w:rFonts w:ascii="宋体" w:hAnsi="宋体" w:cs="宋体"/>
          <w:color w:val="auto"/>
          <w:spacing w:val="0"/>
          <w:kern w:val="0"/>
          <w:szCs w:val="24"/>
        </w:rPr>
      </w:pPr>
      <w:r>
        <w:rPr>
          <w:rFonts w:hint="eastAsia" w:ascii="宋体" w:hAnsi="宋体" w:cs="宋体"/>
          <w:b/>
          <w:color w:val="auto"/>
          <w:spacing w:val="0"/>
          <w:kern w:val="0"/>
          <w:szCs w:val="24"/>
        </w:rPr>
        <w:t>特殊类假设：</w:t>
      </w:r>
      <w:r>
        <w:rPr>
          <w:rFonts w:hint="eastAsia" w:ascii="宋体" w:hAnsi="宋体" w:cs="宋体"/>
          <w:color w:val="auto"/>
          <w:spacing w:val="0"/>
          <w:kern w:val="0"/>
          <w:szCs w:val="24"/>
        </w:rPr>
        <w:t>主要包括未定事项假设、背离事实假设、不相一致假设、依据不足假设等。</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6、【未定事项假设】未定事项假设是指估价所必需的尚未明确或不够明确的土地用途、容积率等事项所做的合理的、最可能的假设。</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本次评估无未定事项假设。</w:t>
      </w:r>
    </w:p>
    <w:p>
      <w:pPr>
        <w:numPr>
          <w:ilvl w:val="0"/>
          <w:numId w:val="1"/>
        </w:numPr>
        <w:shd w:val="clear"/>
        <w:spacing w:line="520" w:lineRule="exact"/>
        <w:ind w:firstLine="480" w:firstLineChars="200"/>
        <w:rPr>
          <w:rFonts w:asciiTheme="minorEastAsia" w:hAnsiTheme="minorEastAsia" w:eastAsiaTheme="minorEastAsia" w:cstheme="minorEastAsia"/>
          <w:color w:val="auto"/>
          <w:szCs w:val="24"/>
        </w:rPr>
      </w:pPr>
      <w:r>
        <w:rPr>
          <w:rFonts w:hint="eastAsia" w:ascii="宋体" w:hAnsi="宋体" w:cs="宋体"/>
          <w:color w:val="auto"/>
          <w:spacing w:val="0"/>
          <w:kern w:val="0"/>
          <w:szCs w:val="24"/>
        </w:rPr>
        <w:t>【背离事实假设】</w:t>
      </w:r>
      <w:r>
        <w:rPr>
          <w:rFonts w:hint="eastAsia" w:asciiTheme="minorEastAsia" w:hAnsiTheme="minorEastAsia" w:eastAsiaTheme="minorEastAsia" w:cstheme="minorEastAsia"/>
          <w:color w:val="auto"/>
          <w:szCs w:val="24"/>
        </w:rPr>
        <w:t>因估价目的的特殊需要、交易条件设定或约定，</w:t>
      </w:r>
      <w:r>
        <w:rPr>
          <w:rFonts w:hint="eastAsia" w:ascii="宋体" w:hAnsi="宋体" w:cs="宋体"/>
          <w:color w:val="auto"/>
          <w:spacing w:val="0"/>
          <w:kern w:val="0"/>
          <w:szCs w:val="24"/>
        </w:rPr>
        <w:t>对估价对象状况所做的与估价对象的实际状况不一致的合理假定</w:t>
      </w:r>
      <w:r>
        <w:rPr>
          <w:rFonts w:hint="eastAsia" w:asciiTheme="minorEastAsia" w:hAnsiTheme="minorEastAsia" w:eastAsiaTheme="minorEastAsia" w:cstheme="minorEastAsia"/>
          <w:color w:val="auto"/>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pacing w:val="0"/>
          <w:kern w:val="0"/>
          <w:szCs w:val="24"/>
          <w:lang w:eastAsia="zh-CN"/>
        </w:rPr>
      </w:pPr>
      <w:r>
        <w:rPr>
          <w:rFonts w:hint="eastAsia" w:ascii="宋体" w:hAnsi="宋体" w:cs="宋体"/>
          <w:color w:val="auto"/>
          <w:spacing w:val="0"/>
          <w:kern w:val="0"/>
          <w:szCs w:val="24"/>
          <w:lang w:eastAsia="zh-CN"/>
        </w:rPr>
        <w:t>在注册房地产估价师现场勘查时，估价对象被第三方使用，委托人未提供租赁合同，</w:t>
      </w:r>
      <w:r>
        <w:rPr>
          <w:rFonts w:hint="eastAsia" w:ascii="宋体" w:hAnsi="宋体" w:cs="宋体"/>
          <w:color w:val="auto"/>
          <w:spacing w:val="0"/>
          <w:kern w:val="0"/>
          <w:szCs w:val="24"/>
          <w:lang w:val="en-US" w:eastAsia="zh-CN"/>
        </w:rPr>
        <w:t>结合本次评估目的是为人民法院确定财产处置参考价提供参考依据，本次估价不考虑第三方使用对房地产价值的影响</w:t>
      </w:r>
      <w:r>
        <w:rPr>
          <w:rFonts w:hint="eastAsia" w:ascii="宋体" w:hAnsi="宋体" w:cs="宋体"/>
          <w:color w:val="auto"/>
          <w:spacing w:val="0"/>
          <w:kern w:val="0"/>
          <w:szCs w:val="24"/>
          <w:lang w:eastAsia="zh-CN"/>
        </w:rPr>
        <w:t>。</w:t>
      </w:r>
    </w:p>
    <w:p>
      <w:pPr>
        <w:spacing w:line="520" w:lineRule="exact"/>
        <w:ind w:firstLine="480" w:firstLineChars="200"/>
        <w:rPr>
          <w:rFonts w:hint="eastAsia" w:ascii="宋体" w:hAnsi="宋体" w:cs="宋体"/>
          <w:color w:val="auto"/>
          <w:spacing w:val="0"/>
          <w:kern w:val="0"/>
          <w:szCs w:val="24"/>
          <w:lang w:eastAsia="zh-CN"/>
        </w:rPr>
      </w:pPr>
      <w:r>
        <w:rPr>
          <w:rFonts w:hint="eastAsia" w:ascii="宋体" w:hAnsi="宋体" w:cs="宋体"/>
          <w:color w:val="auto"/>
          <w:spacing w:val="0"/>
          <w:kern w:val="0"/>
          <w:szCs w:val="24"/>
          <w:lang w:val="en-US" w:eastAsia="zh-CN"/>
        </w:rPr>
        <w:t>根据委托人提供的</w:t>
      </w:r>
      <w:r>
        <w:rPr>
          <w:rFonts w:hint="eastAsia" w:ascii="宋体" w:hAnsi="宋体" w:cs="宋体"/>
          <w:color w:val="auto"/>
          <w:spacing w:val="0"/>
          <w:kern w:val="0"/>
          <w:szCs w:val="24"/>
          <w:lang w:eastAsia="zh-CN"/>
        </w:rPr>
        <w:t>《他项权证》、《六安市不动产权登记一体化平台业务查询》</w:t>
      </w:r>
      <w:r>
        <w:rPr>
          <w:rFonts w:hint="eastAsia" w:ascii="宋体" w:hAnsi="宋体" w:cs="宋体"/>
          <w:color w:val="auto"/>
          <w:spacing w:val="0"/>
          <w:kern w:val="0"/>
          <w:szCs w:val="24"/>
          <w:lang w:val="en-US" w:eastAsia="zh-CN"/>
        </w:rPr>
        <w:t>显示，估价对象存在抵押、查封，根据估价目的，本次为人民法院确定财产处置参考价提供参考依据，是在公开市场前提下求取的房地产市场价值，本次估价不考虑估价对象存在抵押、查封对房地产价值的影响。</w:t>
      </w:r>
    </w:p>
    <w:p>
      <w:pPr>
        <w:numPr>
          <w:ilvl w:val="0"/>
          <w:numId w:val="2"/>
        </w:num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不相一致假设】不相一致假设是指在估价对象的实际用途、房屋登记用途、土地登记用途、设计用途等用途之间不一致，或房屋权属证明、土地权属证明等权属证明上的权利人之间不一致，估价对象的名称不一致等情况，对估价所依据的用途或权利人、名称等的合理假定。</w:t>
      </w:r>
    </w:p>
    <w:p>
      <w:pPr>
        <w:shd w:val="clear"/>
        <w:spacing w:line="520" w:lineRule="exact"/>
        <w:ind w:firstLine="480" w:firstLineChars="200"/>
        <w:rPr>
          <w:rFonts w:ascii="宋体" w:hAnsi="宋体" w:cs="宋体"/>
          <w:color w:val="auto"/>
          <w:spacing w:val="0"/>
          <w:kern w:val="0"/>
          <w:szCs w:val="24"/>
        </w:rPr>
      </w:pPr>
      <w:r>
        <w:rPr>
          <w:rFonts w:hint="eastAsia" w:ascii="宋体" w:hAnsi="宋体" w:cs="宋体"/>
          <w:color w:val="auto"/>
          <w:spacing w:val="0"/>
          <w:kern w:val="0"/>
          <w:szCs w:val="24"/>
        </w:rPr>
        <w:t>本次评估无不相一致假设。</w:t>
      </w:r>
    </w:p>
    <w:p>
      <w:pPr>
        <w:numPr>
          <w:ilvl w:val="0"/>
          <w:numId w:val="2"/>
        </w:numPr>
        <w:shd w:val="clear"/>
        <w:tabs>
          <w:tab w:val="left" w:pos="1400"/>
        </w:tabs>
        <w:overflowPunct w:val="0"/>
        <w:topLinePunct/>
        <w:autoSpaceDE w:val="0"/>
        <w:spacing w:line="520" w:lineRule="exact"/>
        <w:ind w:left="0" w:leftChars="0" w:firstLine="480" w:firstLineChars="200"/>
        <w:rPr>
          <w:rFonts w:hint="eastAsia"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依据不足假设】依据不足假设是指估价委托人无法提供估价所必需的反映估价对象状况的资料及注册房地产估价师进行了尽职调查仍然难以取得该资料的情况下，缺少该资料及对相应的估价对象状况的合理假设。</w:t>
      </w:r>
    </w:p>
    <w:p>
      <w:pPr>
        <w:shd w:val="clear"/>
        <w:tabs>
          <w:tab w:val="left" w:pos="1400"/>
        </w:tabs>
        <w:overflowPunct w:val="0"/>
        <w:topLinePunct/>
        <w:autoSpaceDE w:val="0"/>
        <w:spacing w:line="520" w:lineRule="exact"/>
        <w:ind w:firstLine="480" w:firstLineChars="200"/>
        <w:rPr>
          <w:rFonts w:hint="eastAsia" w:cs="宋体" w:asciiTheme="minorEastAsia" w:hAnsiTheme="minorEastAsia" w:eastAsiaTheme="minorEastAsia"/>
          <w:color w:val="auto"/>
          <w:spacing w:val="0"/>
          <w:kern w:val="0"/>
          <w:szCs w:val="24"/>
          <w:lang w:val="en-US" w:eastAsia="zh-CN"/>
        </w:rPr>
      </w:pPr>
      <w:r>
        <w:rPr>
          <w:rFonts w:hint="eastAsia" w:cs="宋体" w:asciiTheme="minorEastAsia" w:hAnsiTheme="minorEastAsia" w:eastAsiaTheme="minorEastAsia"/>
          <w:color w:val="auto"/>
          <w:spacing w:val="0"/>
          <w:kern w:val="0"/>
          <w:szCs w:val="24"/>
        </w:rPr>
        <w:t>本次</w:t>
      </w:r>
      <w:r>
        <w:rPr>
          <w:rFonts w:hint="eastAsia" w:cs="宋体" w:asciiTheme="minorEastAsia" w:hAnsiTheme="minorEastAsia" w:eastAsiaTheme="minorEastAsia"/>
          <w:color w:val="auto"/>
          <w:spacing w:val="0"/>
          <w:kern w:val="0"/>
          <w:szCs w:val="24"/>
          <w:lang w:eastAsia="zh-CN"/>
        </w:rPr>
        <w:t>评估</w:t>
      </w:r>
      <w:r>
        <w:rPr>
          <w:rFonts w:hint="eastAsia" w:cs="宋体" w:asciiTheme="minorEastAsia" w:hAnsiTheme="minorEastAsia" w:eastAsiaTheme="minorEastAsia"/>
          <w:color w:val="auto"/>
          <w:spacing w:val="0"/>
          <w:kern w:val="0"/>
          <w:szCs w:val="24"/>
        </w:rPr>
        <w:t>估价对象无证建筑物、附属</w:t>
      </w:r>
      <w:r>
        <w:rPr>
          <w:rFonts w:hint="eastAsia" w:cs="宋体" w:asciiTheme="minorEastAsia" w:hAnsiTheme="minorEastAsia" w:eastAsiaTheme="minorEastAsia"/>
          <w:color w:val="auto"/>
          <w:spacing w:val="0"/>
          <w:kern w:val="0"/>
          <w:szCs w:val="24"/>
          <w:lang w:eastAsia="zh-CN"/>
        </w:rPr>
        <w:t>物、绿化苗木的</w:t>
      </w:r>
      <w:r>
        <w:rPr>
          <w:rFonts w:hint="eastAsia" w:cs="宋体" w:asciiTheme="minorEastAsia" w:hAnsiTheme="minorEastAsia" w:eastAsiaTheme="minorEastAsia"/>
          <w:color w:val="auto"/>
          <w:spacing w:val="0"/>
          <w:kern w:val="0"/>
          <w:szCs w:val="24"/>
        </w:rPr>
        <w:t>数量</w:t>
      </w:r>
      <w:r>
        <w:rPr>
          <w:rFonts w:hint="eastAsia" w:cs="宋体" w:asciiTheme="minorEastAsia" w:hAnsiTheme="minorEastAsia" w:eastAsiaTheme="minorEastAsia"/>
          <w:color w:val="auto"/>
          <w:spacing w:val="0"/>
          <w:kern w:val="0"/>
          <w:szCs w:val="24"/>
          <w:lang w:eastAsia="zh-CN"/>
        </w:rPr>
        <w:t>等由估价人员现场勘查统计</w:t>
      </w:r>
      <w:r>
        <w:rPr>
          <w:rFonts w:hint="eastAsia" w:cs="宋体" w:asciiTheme="minorEastAsia" w:hAnsiTheme="minorEastAsia" w:eastAsiaTheme="minorEastAsia"/>
          <w:color w:val="auto"/>
          <w:spacing w:val="0"/>
          <w:kern w:val="0"/>
          <w:szCs w:val="24"/>
        </w:rPr>
        <w:t>，并经</w:t>
      </w:r>
      <w:r>
        <w:rPr>
          <w:rFonts w:hint="eastAsia" w:cs="宋体" w:asciiTheme="minorEastAsia" w:hAnsiTheme="minorEastAsia" w:eastAsiaTheme="minorEastAsia"/>
          <w:color w:val="auto"/>
          <w:spacing w:val="0"/>
          <w:kern w:val="0"/>
          <w:szCs w:val="24"/>
          <w:lang w:eastAsia="zh-CN"/>
        </w:rPr>
        <w:t>估价</w:t>
      </w:r>
      <w:r>
        <w:rPr>
          <w:rFonts w:hint="eastAsia" w:cs="宋体" w:asciiTheme="minorEastAsia" w:hAnsiTheme="minorEastAsia" w:eastAsiaTheme="minorEastAsia"/>
          <w:color w:val="auto"/>
          <w:spacing w:val="0"/>
          <w:kern w:val="0"/>
          <w:szCs w:val="24"/>
        </w:rPr>
        <w:t>委托人</w:t>
      </w:r>
      <w:r>
        <w:rPr>
          <w:rFonts w:hint="eastAsia" w:cs="宋体" w:asciiTheme="minorEastAsia" w:hAnsiTheme="minorEastAsia" w:eastAsiaTheme="minorEastAsia"/>
          <w:color w:val="auto"/>
          <w:spacing w:val="0"/>
          <w:kern w:val="0"/>
          <w:szCs w:val="24"/>
          <w:lang w:eastAsia="zh-CN"/>
        </w:rPr>
        <w:t>与申请人</w:t>
      </w:r>
      <w:r>
        <w:rPr>
          <w:rFonts w:hint="eastAsia" w:cs="宋体" w:asciiTheme="minorEastAsia" w:hAnsiTheme="minorEastAsia" w:eastAsiaTheme="minorEastAsia"/>
          <w:color w:val="auto"/>
          <w:spacing w:val="0"/>
          <w:kern w:val="0"/>
          <w:szCs w:val="24"/>
        </w:rPr>
        <w:t>确认，本次评估依据该</w:t>
      </w:r>
      <w:r>
        <w:rPr>
          <w:rFonts w:hint="eastAsia" w:cs="宋体" w:asciiTheme="minorEastAsia" w:hAnsiTheme="minorEastAsia" w:eastAsiaTheme="minorEastAsia"/>
          <w:color w:val="auto"/>
          <w:spacing w:val="0"/>
          <w:kern w:val="0"/>
          <w:szCs w:val="24"/>
          <w:lang w:eastAsia="zh-CN"/>
        </w:rPr>
        <w:t>数据</w:t>
      </w:r>
      <w:r>
        <w:rPr>
          <w:rFonts w:hint="eastAsia" w:cs="宋体" w:asciiTheme="minorEastAsia" w:hAnsiTheme="minorEastAsia" w:eastAsiaTheme="minorEastAsia"/>
          <w:color w:val="auto"/>
          <w:spacing w:val="0"/>
          <w:kern w:val="0"/>
          <w:szCs w:val="24"/>
        </w:rPr>
        <w:t>进行评估</w:t>
      </w:r>
      <w:r>
        <w:rPr>
          <w:rFonts w:hint="eastAsia" w:cs="宋体" w:asciiTheme="minorEastAsia" w:hAnsiTheme="minorEastAsia" w:eastAsiaTheme="minorEastAsia"/>
          <w:color w:val="auto"/>
          <w:spacing w:val="0"/>
          <w:kern w:val="0"/>
          <w:szCs w:val="24"/>
          <w:lang w:eastAsia="zh-CN"/>
        </w:rPr>
        <w:t>。</w:t>
      </w:r>
      <w:r>
        <w:rPr>
          <w:rFonts w:hint="eastAsia" w:cs="宋体" w:asciiTheme="minorEastAsia" w:hAnsiTheme="minorEastAsia" w:eastAsiaTheme="minorEastAsia"/>
          <w:color w:val="auto"/>
          <w:spacing w:val="0"/>
          <w:kern w:val="0"/>
          <w:szCs w:val="24"/>
          <w:lang w:val="en-US" w:eastAsia="zh-CN"/>
        </w:rPr>
        <w:t>若对估价对象</w:t>
      </w:r>
      <w:r>
        <w:rPr>
          <w:rFonts w:hint="eastAsia" w:cs="宋体" w:asciiTheme="minorEastAsia" w:hAnsiTheme="minorEastAsia" w:eastAsiaTheme="minorEastAsia"/>
          <w:color w:val="auto"/>
          <w:spacing w:val="0"/>
          <w:kern w:val="0"/>
          <w:szCs w:val="24"/>
        </w:rPr>
        <w:t>无证建筑物、附属</w:t>
      </w:r>
      <w:r>
        <w:rPr>
          <w:rFonts w:hint="eastAsia" w:cs="宋体" w:asciiTheme="minorEastAsia" w:hAnsiTheme="minorEastAsia" w:eastAsiaTheme="minorEastAsia"/>
          <w:color w:val="auto"/>
          <w:spacing w:val="0"/>
          <w:kern w:val="0"/>
          <w:szCs w:val="24"/>
          <w:lang w:eastAsia="zh-CN"/>
        </w:rPr>
        <w:t>物、绿化苗木的</w:t>
      </w:r>
      <w:r>
        <w:rPr>
          <w:rFonts w:hint="eastAsia" w:cs="宋体" w:asciiTheme="minorEastAsia" w:hAnsiTheme="minorEastAsia" w:eastAsiaTheme="minorEastAsia"/>
          <w:color w:val="auto"/>
          <w:spacing w:val="0"/>
          <w:kern w:val="0"/>
          <w:szCs w:val="24"/>
        </w:rPr>
        <w:t>数量</w:t>
      </w:r>
      <w:r>
        <w:rPr>
          <w:rFonts w:hint="eastAsia" w:cs="宋体" w:asciiTheme="minorEastAsia" w:hAnsiTheme="minorEastAsia" w:eastAsiaTheme="minorEastAsia"/>
          <w:color w:val="auto"/>
          <w:spacing w:val="0"/>
          <w:kern w:val="0"/>
          <w:szCs w:val="24"/>
          <w:lang w:eastAsia="zh-CN"/>
        </w:rPr>
        <w:t>等</w:t>
      </w:r>
      <w:r>
        <w:rPr>
          <w:rFonts w:hint="eastAsia" w:cs="宋体" w:asciiTheme="minorEastAsia" w:hAnsiTheme="minorEastAsia" w:eastAsiaTheme="minorEastAsia"/>
          <w:color w:val="auto"/>
          <w:spacing w:val="0"/>
          <w:kern w:val="0"/>
          <w:szCs w:val="24"/>
          <w:lang w:val="en-US" w:eastAsia="zh-CN"/>
        </w:rPr>
        <w:t xml:space="preserve">情况有异议，需提供相应资料，估价结果做相应调整甚至重新进行估价。 </w:t>
      </w:r>
    </w:p>
    <w:p>
      <w:pPr>
        <w:shd w:val="clear"/>
        <w:tabs>
          <w:tab w:val="left" w:pos="1400"/>
        </w:tabs>
        <w:overflowPunct w:val="0"/>
        <w:topLinePunct/>
        <w:autoSpaceDE w:val="0"/>
        <w:spacing w:line="520" w:lineRule="exact"/>
        <w:ind w:firstLine="480" w:firstLineChars="200"/>
        <w:rPr>
          <w:rFonts w:hint="default" w:cs="宋体" w:asciiTheme="minorEastAsia" w:hAnsiTheme="minorEastAsia" w:eastAsiaTheme="minorEastAsia"/>
          <w:color w:val="auto"/>
          <w:spacing w:val="0"/>
          <w:kern w:val="0"/>
          <w:szCs w:val="24"/>
          <w:lang w:val="en-US" w:eastAsia="zh-CN"/>
        </w:rPr>
      </w:pPr>
      <w:r>
        <w:rPr>
          <w:rFonts w:hint="eastAsia" w:ascii="宋体" w:hAnsi="宋体" w:cs="宋体"/>
          <w:color w:val="1E1C11" w:themeColor="background2" w:themeShade="1A"/>
          <w:spacing w:val="0"/>
          <w:kern w:val="0"/>
          <w:szCs w:val="24"/>
          <w:lang w:eastAsia="zh-CN"/>
        </w:rPr>
        <w:t>委托人提供的估价对象</w:t>
      </w:r>
      <w:r>
        <w:rPr>
          <w:rFonts w:hint="eastAsia" w:ascii="宋体" w:hAnsi="宋体" w:cs="宋体"/>
          <w:color w:val="1E1C11" w:themeColor="background2" w:themeShade="1A"/>
          <w:spacing w:val="0"/>
          <w:kern w:val="0"/>
          <w:szCs w:val="24"/>
        </w:rPr>
        <w:t>《国有土地使用证》、《房地产权证》</w:t>
      </w:r>
      <w:r>
        <w:rPr>
          <w:rFonts w:hint="eastAsia" w:ascii="宋体" w:hAnsi="宋体" w:cs="宋体"/>
          <w:color w:val="1E1C11" w:themeColor="background2" w:themeShade="1A"/>
          <w:spacing w:val="0"/>
          <w:kern w:val="0"/>
          <w:szCs w:val="24"/>
          <w:lang w:eastAsia="zh-CN"/>
        </w:rPr>
        <w:t>等资料未记载估价对象的建成年代，依据估价人员现场调查，估价对象建成于</w:t>
      </w:r>
      <w:r>
        <w:rPr>
          <w:rFonts w:hint="eastAsia" w:ascii="宋体" w:hAnsi="宋体" w:cs="宋体"/>
          <w:color w:val="1E1C11" w:themeColor="background2" w:themeShade="1A"/>
          <w:spacing w:val="0"/>
          <w:kern w:val="0"/>
          <w:szCs w:val="24"/>
          <w:lang w:val="en-US" w:eastAsia="zh-CN"/>
        </w:rPr>
        <w:t>2008年，本次评估假设</w:t>
      </w:r>
      <w:r>
        <w:rPr>
          <w:rFonts w:hint="eastAsia" w:ascii="宋体" w:hAnsi="宋体" w:cs="宋体"/>
          <w:color w:val="1E1C11" w:themeColor="background2" w:themeShade="1A"/>
          <w:spacing w:val="0"/>
          <w:kern w:val="0"/>
          <w:szCs w:val="24"/>
          <w:lang w:eastAsia="zh-CN"/>
        </w:rPr>
        <w:t>估价对象的建成年代为</w:t>
      </w:r>
      <w:r>
        <w:rPr>
          <w:rFonts w:hint="eastAsia" w:ascii="宋体" w:hAnsi="宋体" w:cs="宋体"/>
          <w:color w:val="1E1C11" w:themeColor="background2" w:themeShade="1A"/>
          <w:spacing w:val="0"/>
          <w:kern w:val="0"/>
          <w:szCs w:val="24"/>
          <w:lang w:val="en-US" w:eastAsia="zh-CN"/>
        </w:rPr>
        <w:t>2008年。若对估价对象建成年代有异议，需具有相应资质的单位或相关职能部门进行鉴定，估价结果作必要调整甚至重新估价。</w:t>
      </w:r>
    </w:p>
    <w:p>
      <w:pPr>
        <w:shd w:val="clear"/>
        <w:tabs>
          <w:tab w:val="left" w:pos="1400"/>
        </w:tabs>
        <w:overflowPunct w:val="0"/>
        <w:topLinePunct/>
        <w:autoSpaceDE w:val="0"/>
        <w:spacing w:line="520" w:lineRule="exact"/>
        <w:ind w:firstLine="480" w:firstLineChars="200"/>
        <w:rPr>
          <w:rFonts w:asciiTheme="minorEastAsia" w:hAnsiTheme="minorEastAsia" w:eastAsiaTheme="minorEastAsia"/>
          <w:color w:val="auto"/>
          <w:spacing w:val="0"/>
          <w:szCs w:val="22"/>
        </w:rPr>
      </w:pPr>
      <w:r>
        <w:rPr>
          <w:rFonts w:hint="eastAsia" w:cs="宋体" w:asciiTheme="minorEastAsia" w:hAnsiTheme="minorEastAsia" w:eastAsiaTheme="minorEastAsia"/>
          <w:color w:val="auto"/>
          <w:spacing w:val="0"/>
          <w:kern w:val="0"/>
          <w:szCs w:val="24"/>
        </w:rPr>
        <w:t>依据</w:t>
      </w:r>
      <w:r>
        <w:rPr>
          <w:rFonts w:hint="eastAsia" w:cs="宋体" w:asciiTheme="minorEastAsia" w:hAnsiTheme="minorEastAsia" w:eastAsiaTheme="minorEastAsia"/>
          <w:color w:val="auto"/>
          <w:spacing w:val="0"/>
          <w:kern w:val="0"/>
          <w:szCs w:val="24"/>
          <w:lang w:eastAsia="zh-CN"/>
        </w:rPr>
        <w:t>估价人员的现场调查并结合申请人介绍</w:t>
      </w:r>
      <w:r>
        <w:rPr>
          <w:rFonts w:hint="eastAsia" w:cs="宋体" w:asciiTheme="minorEastAsia" w:hAnsiTheme="minorEastAsia" w:eastAsiaTheme="minorEastAsia"/>
          <w:color w:val="auto"/>
          <w:spacing w:val="0"/>
          <w:kern w:val="0"/>
          <w:szCs w:val="24"/>
          <w:lang w:val="en-US" w:eastAsia="zh-CN"/>
        </w:rPr>
        <w:t>，</w:t>
      </w:r>
      <w:r>
        <w:rPr>
          <w:rFonts w:hint="eastAsia" w:cs="宋体" w:asciiTheme="minorEastAsia" w:hAnsiTheme="minorEastAsia" w:eastAsiaTheme="minorEastAsia"/>
          <w:color w:val="auto"/>
          <w:spacing w:val="0"/>
          <w:kern w:val="0"/>
          <w:szCs w:val="24"/>
        </w:rPr>
        <w:t>本次评估假设</w:t>
      </w:r>
      <w:r>
        <w:rPr>
          <w:rFonts w:hint="eastAsia" w:cs="宋体" w:asciiTheme="minorEastAsia" w:hAnsiTheme="minorEastAsia" w:eastAsiaTheme="minorEastAsia"/>
          <w:color w:val="auto"/>
          <w:spacing w:val="0"/>
          <w:kern w:val="0"/>
          <w:szCs w:val="24"/>
          <w:lang w:eastAsia="zh-CN"/>
        </w:rPr>
        <w:t>估价对象无证建筑物</w:t>
      </w:r>
      <w:r>
        <w:rPr>
          <w:rFonts w:hint="eastAsia" w:cs="宋体" w:asciiTheme="minorEastAsia" w:hAnsiTheme="minorEastAsia" w:eastAsiaTheme="minorEastAsia"/>
          <w:color w:val="auto"/>
          <w:spacing w:val="0"/>
          <w:kern w:val="0"/>
          <w:szCs w:val="24"/>
        </w:rPr>
        <w:t>建筑物、附属物</w:t>
      </w:r>
      <w:r>
        <w:rPr>
          <w:rFonts w:hint="eastAsia" w:cs="宋体" w:asciiTheme="minorEastAsia" w:hAnsiTheme="minorEastAsia" w:eastAsiaTheme="minorEastAsia"/>
          <w:color w:val="auto"/>
          <w:spacing w:val="0"/>
          <w:kern w:val="0"/>
          <w:szCs w:val="24"/>
          <w:lang w:eastAsia="zh-CN"/>
        </w:rPr>
        <w:t>、绿化苗木等资产占有人</w:t>
      </w:r>
      <w:r>
        <w:rPr>
          <w:rFonts w:hint="eastAsia" w:cs="宋体" w:asciiTheme="minorEastAsia" w:hAnsiTheme="minorEastAsia" w:eastAsiaTheme="minorEastAsia"/>
          <w:color w:val="auto"/>
          <w:spacing w:val="0"/>
          <w:kern w:val="0"/>
          <w:szCs w:val="24"/>
        </w:rPr>
        <w:t>为</w:t>
      </w:r>
      <w:r>
        <w:rPr>
          <w:rFonts w:hint="eastAsia" w:cs="宋体" w:asciiTheme="minorEastAsia" w:hAnsiTheme="minorEastAsia" w:eastAsiaTheme="minorEastAsia"/>
          <w:color w:val="auto"/>
          <w:spacing w:val="0"/>
          <w:kern w:val="0"/>
          <w:szCs w:val="24"/>
          <w:lang w:eastAsia="zh-CN"/>
        </w:rPr>
        <w:t>六安颇美特建设机械有限公司</w:t>
      </w:r>
      <w:r>
        <w:rPr>
          <w:rFonts w:hint="eastAsia" w:cs="宋体" w:asciiTheme="minorEastAsia" w:hAnsiTheme="minorEastAsia" w:eastAsiaTheme="minorEastAsia"/>
          <w:color w:val="auto"/>
          <w:spacing w:val="0"/>
          <w:kern w:val="0"/>
          <w:szCs w:val="24"/>
        </w:rPr>
        <w:t>。</w:t>
      </w:r>
    </w:p>
    <w:p>
      <w:pPr>
        <w:shd w:val="clear"/>
        <w:tabs>
          <w:tab w:val="left" w:pos="1400"/>
        </w:tabs>
        <w:overflowPunct w:val="0"/>
        <w:topLinePunct/>
        <w:autoSpaceDE w:val="0"/>
        <w:spacing w:line="520" w:lineRule="exact"/>
        <w:rPr>
          <w:rFonts w:cs="宋体" w:asciiTheme="minorEastAsia" w:hAnsiTheme="minorEastAsia" w:eastAsiaTheme="minorEastAsia"/>
          <w:b/>
          <w:color w:val="auto"/>
          <w:spacing w:val="0"/>
          <w:kern w:val="0"/>
          <w:szCs w:val="24"/>
        </w:rPr>
      </w:pPr>
      <w:r>
        <w:rPr>
          <w:rFonts w:hint="eastAsia" w:cs="宋体" w:asciiTheme="minorEastAsia" w:hAnsiTheme="minorEastAsia" w:eastAsiaTheme="minorEastAsia"/>
          <w:b/>
          <w:color w:val="auto"/>
          <w:spacing w:val="0"/>
          <w:kern w:val="0"/>
          <w:szCs w:val="24"/>
        </w:rPr>
        <w:t>二、估价限制条件</w:t>
      </w:r>
      <w:bookmarkEnd w:id="1"/>
    </w:p>
    <w:p>
      <w:pPr>
        <w:shd w:val="clear"/>
        <w:tabs>
          <w:tab w:val="left" w:pos="1400"/>
        </w:tabs>
        <w:overflowPunct w:val="0"/>
        <w:topLinePunct/>
        <w:autoSpaceDE w:val="0"/>
        <w:spacing w:line="520" w:lineRule="exact"/>
        <w:ind w:firstLine="480" w:firstLineChars="200"/>
        <w:rPr>
          <w:rFonts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估价报告使用限制，主要对估价报告的用途、使用者、使用期限、使用范围等的限定，以及说明使用报告时需注意的其他特殊事项。</w:t>
      </w:r>
    </w:p>
    <w:p>
      <w:pPr>
        <w:shd w:val="clear"/>
        <w:tabs>
          <w:tab w:val="left" w:pos="1400"/>
        </w:tabs>
        <w:overflowPunct w:val="0"/>
        <w:topLinePunct/>
        <w:autoSpaceDE w:val="0"/>
        <w:spacing w:line="520" w:lineRule="exact"/>
        <w:ind w:firstLine="480" w:firstLineChars="200"/>
        <w:rPr>
          <w:rFonts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1.【估价报告使用期限】本估价报告使用期限自估价报告出具之日起计算，根据估价目的和预计估价对象的市场价格变化程度确定，不宜超过一年。若报告使用期限内，房地产市场或估价对象状况发生重大变化，估价结果需做相应调整或委托估价机构重新估价。</w:t>
      </w:r>
    </w:p>
    <w:p>
      <w:pPr>
        <w:shd w:val="clear"/>
        <w:tabs>
          <w:tab w:val="left" w:pos="1400"/>
        </w:tabs>
        <w:overflowPunct w:val="0"/>
        <w:topLinePunct/>
        <w:autoSpaceDE w:val="0"/>
        <w:spacing w:line="520" w:lineRule="exact"/>
        <w:ind w:firstLine="480" w:firstLineChars="200"/>
        <w:rPr>
          <w:rFonts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2.【价值类型限制】估价结果为房地产市场价值，未考虑快速变现等处置方式带来的影响。未考虑评估费、拍卖费、诉讼费、律师费等财产处置费用及其对评估结果的影响。本估价报告所述市场价值为估价对象按合法用途使用情况下的房地产市场价值。</w:t>
      </w:r>
    </w:p>
    <w:p>
      <w:pPr>
        <w:shd w:val="clear"/>
        <w:tabs>
          <w:tab w:val="left" w:pos="1400"/>
        </w:tabs>
        <w:overflowPunct w:val="0"/>
        <w:topLinePunct/>
        <w:autoSpaceDE w:val="0"/>
        <w:spacing w:line="520" w:lineRule="exact"/>
        <w:ind w:firstLine="480" w:firstLineChars="200"/>
        <w:rPr>
          <w:rFonts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3.【估价报告用途限制】本估价报告估价结果为</w:t>
      </w:r>
      <w:r>
        <w:rPr>
          <w:rFonts w:hint="eastAsia" w:asciiTheme="minorEastAsia" w:hAnsiTheme="minorEastAsia" w:eastAsiaTheme="minorEastAsia"/>
          <w:bCs/>
          <w:color w:val="auto"/>
          <w:spacing w:val="0"/>
          <w:szCs w:val="24"/>
          <w:lang w:eastAsia="zh-CN"/>
        </w:rPr>
        <w:t>六安市金安区人民法院</w:t>
      </w:r>
      <w:r>
        <w:rPr>
          <w:rFonts w:hint="eastAsia" w:ascii="宋体" w:hAnsi="宋体"/>
          <w:color w:val="auto"/>
          <w:spacing w:val="0"/>
        </w:rPr>
        <w:t>确定财产处置参考价提供参考依据</w:t>
      </w:r>
      <w:r>
        <w:rPr>
          <w:rFonts w:hint="eastAsia" w:cs="宋体" w:asciiTheme="minorEastAsia" w:hAnsiTheme="minorEastAsia" w:eastAsiaTheme="minorEastAsia"/>
          <w:color w:val="auto"/>
          <w:spacing w:val="0"/>
          <w:kern w:val="0"/>
          <w:szCs w:val="24"/>
        </w:rPr>
        <w:t>，按照既定目的提供给估价委托人使用，若改变估价目的及使用条件，需向本公司咨询后作必要调整甚至重新估价。</w:t>
      </w:r>
    </w:p>
    <w:p>
      <w:pPr>
        <w:shd w:val="clear"/>
        <w:tabs>
          <w:tab w:val="left" w:pos="1400"/>
        </w:tabs>
        <w:overflowPunct w:val="0"/>
        <w:topLinePunct/>
        <w:autoSpaceDE w:val="0"/>
        <w:spacing w:line="520" w:lineRule="exact"/>
        <w:ind w:firstLine="480" w:firstLineChars="200"/>
        <w:rPr>
          <w:rFonts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4.【报告分类使用限制】本估价报告分为</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估价结果报告</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和</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估价技术报告</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两部分。</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估价结果报告</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提供给估价委托人，</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估价技术报告</w:t>
      </w:r>
      <w:r>
        <w:rPr>
          <w:rFonts w:cs="宋体" w:asciiTheme="minorEastAsia" w:hAnsiTheme="minorEastAsia" w:eastAsiaTheme="minorEastAsia"/>
          <w:color w:val="auto"/>
          <w:spacing w:val="0"/>
          <w:kern w:val="0"/>
          <w:szCs w:val="24"/>
        </w:rPr>
        <w:t>”</w:t>
      </w:r>
      <w:r>
        <w:rPr>
          <w:rFonts w:hint="eastAsia" w:cs="宋体" w:asciiTheme="minorEastAsia" w:hAnsiTheme="minorEastAsia" w:eastAsiaTheme="minorEastAsia"/>
          <w:color w:val="auto"/>
          <w:spacing w:val="0"/>
          <w:kern w:val="0"/>
          <w:szCs w:val="24"/>
        </w:rPr>
        <w:t>根据有关规定由估价机构存档并在相关人需要时提供给相关人。</w:t>
      </w:r>
    </w:p>
    <w:p>
      <w:pPr>
        <w:shd w:val="clear"/>
        <w:tabs>
          <w:tab w:val="left" w:pos="1400"/>
        </w:tabs>
        <w:overflowPunct w:val="0"/>
        <w:topLinePunct/>
        <w:autoSpaceDE w:val="0"/>
        <w:spacing w:line="520" w:lineRule="exact"/>
        <w:ind w:firstLine="480" w:firstLineChars="200"/>
        <w:rPr>
          <w:rFonts w:hint="eastAsia" w:cs="宋体" w:asciiTheme="minorEastAsia" w:hAnsiTheme="minorEastAsia" w:eastAsiaTheme="minorEastAsia"/>
          <w:color w:val="auto"/>
          <w:spacing w:val="0"/>
          <w:kern w:val="0"/>
          <w:szCs w:val="24"/>
        </w:rPr>
      </w:pPr>
      <w:r>
        <w:rPr>
          <w:rFonts w:hint="eastAsia" w:cs="宋体" w:asciiTheme="minorEastAsia" w:hAnsiTheme="minorEastAsia" w:eastAsiaTheme="minorEastAsia"/>
          <w:color w:val="auto"/>
          <w:spacing w:val="0"/>
          <w:kern w:val="0"/>
          <w:szCs w:val="24"/>
        </w:rPr>
        <w:t>5.【报告内容采用限制】未经估价机构书面同意，本估价报告的全部或部分及任何参考资料均不允许在任何公开发表的文件、通告或声明中引用，亦不得以其他任何方式公开发表。</w:t>
      </w:r>
    </w:p>
    <w:p>
      <w:pPr>
        <w:shd w:val="clear"/>
        <w:tabs>
          <w:tab w:val="left" w:pos="1400"/>
        </w:tabs>
        <w:overflowPunct w:val="0"/>
        <w:topLinePunct/>
        <w:autoSpaceDE w:val="0"/>
        <w:spacing w:line="520" w:lineRule="exact"/>
        <w:ind w:firstLine="480" w:firstLineChars="200"/>
        <w:rPr>
          <w:rFonts w:hint="eastAsia" w:cs="宋体" w:asciiTheme="minorEastAsia" w:hAnsiTheme="minorEastAsia" w:eastAsiaTheme="minorEastAsia"/>
          <w:color w:val="auto"/>
          <w:spacing w:val="0"/>
          <w:kern w:val="0"/>
          <w:szCs w:val="24"/>
        </w:rPr>
      </w:pPr>
    </w:p>
    <w:p>
      <w:pPr>
        <w:shd w:val="clear"/>
        <w:tabs>
          <w:tab w:val="left" w:pos="1400"/>
        </w:tabs>
        <w:overflowPunct w:val="0"/>
        <w:topLinePunct/>
        <w:autoSpaceDE w:val="0"/>
        <w:spacing w:line="520" w:lineRule="exact"/>
        <w:ind w:firstLine="480" w:firstLineChars="200"/>
        <w:rPr>
          <w:rFonts w:hint="eastAsia" w:cs="宋体" w:asciiTheme="minorEastAsia" w:hAnsiTheme="minorEastAsia" w:eastAsiaTheme="minorEastAsia"/>
          <w:color w:val="auto"/>
          <w:spacing w:val="0"/>
          <w:kern w:val="0"/>
          <w:szCs w:val="24"/>
        </w:rPr>
      </w:pPr>
    </w:p>
    <w:p>
      <w:pPr>
        <w:shd w:val="clear"/>
        <w:spacing w:line="520" w:lineRule="exact"/>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房地产估价结果报告</w:t>
      </w:r>
    </w:p>
    <w:p>
      <w:pPr>
        <w:shd w:val="clear"/>
        <w:spacing w:line="520" w:lineRule="exact"/>
        <w:jc w:val="center"/>
        <w:rPr>
          <w:rFonts w:asciiTheme="minorEastAsia" w:hAnsiTheme="minorEastAsia" w:eastAsiaTheme="minorEastAsia"/>
          <w:b/>
          <w:color w:val="auto"/>
          <w:sz w:val="28"/>
          <w:szCs w:val="28"/>
        </w:rPr>
      </w:pPr>
    </w:p>
    <w:p>
      <w:pPr>
        <w:pStyle w:val="10"/>
        <w:keepNext w:val="0"/>
        <w:keepLines w:val="0"/>
        <w:pageBreakBefore w:val="0"/>
        <w:widowControl w:val="0"/>
        <w:shd w:val="clear"/>
        <w:kinsoku/>
        <w:wordWrap/>
        <w:overflowPunct/>
        <w:topLinePunct w:val="0"/>
        <w:bidi w:val="0"/>
        <w:spacing w:line="48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一、估价委托人</w:t>
      </w:r>
    </w:p>
    <w:p>
      <w:pPr>
        <w:pStyle w:val="9"/>
        <w:keepNext w:val="0"/>
        <w:keepLines w:val="0"/>
        <w:pageBreakBefore w:val="0"/>
        <w:widowControl w:val="0"/>
        <w:shd w:val="clear"/>
        <w:kinsoku/>
        <w:wordWrap/>
        <w:overflowPunct/>
        <w:topLinePunct w:val="0"/>
        <w:bidi w:val="0"/>
        <w:spacing w:line="480" w:lineRule="exact"/>
        <w:ind w:firstLine="480" w:firstLineChars="200"/>
        <w:rPr>
          <w:rFonts w:hint="eastAsia" w:asciiTheme="minorEastAsia" w:hAnsiTheme="minorEastAsia"/>
          <w:color w:val="auto"/>
          <w:sz w:val="24"/>
          <w:szCs w:val="24"/>
          <w:lang w:eastAsia="zh-CN"/>
        </w:rPr>
      </w:pPr>
      <w:r>
        <w:rPr>
          <w:rFonts w:hint="eastAsia" w:asciiTheme="minorEastAsia" w:hAnsiTheme="minorEastAsia"/>
          <w:color w:val="auto"/>
          <w:sz w:val="24"/>
          <w:szCs w:val="24"/>
        </w:rPr>
        <w:t>名称：</w:t>
      </w:r>
      <w:r>
        <w:rPr>
          <w:rFonts w:hint="eastAsia" w:asciiTheme="minorEastAsia" w:hAnsiTheme="minorEastAsia"/>
          <w:color w:val="auto"/>
          <w:sz w:val="24"/>
          <w:szCs w:val="24"/>
          <w:lang w:eastAsia="zh-CN"/>
        </w:rPr>
        <w:t>六安市金安区人民法院</w:t>
      </w:r>
    </w:p>
    <w:p>
      <w:pPr>
        <w:pStyle w:val="9"/>
        <w:keepNext w:val="0"/>
        <w:keepLines w:val="0"/>
        <w:pageBreakBefore w:val="0"/>
        <w:widowControl w:val="0"/>
        <w:shd w:val="clear"/>
        <w:kinsoku/>
        <w:wordWrap/>
        <w:overflowPunct/>
        <w:topLinePunct w:val="0"/>
        <w:bidi w:val="0"/>
        <w:spacing w:line="480" w:lineRule="exact"/>
        <w:ind w:firstLine="480" w:firstLineChars="200"/>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地址：六安市金安区安丰路</w:t>
      </w:r>
    </w:p>
    <w:p>
      <w:pPr>
        <w:pStyle w:val="9"/>
        <w:keepNext w:val="0"/>
        <w:keepLines w:val="0"/>
        <w:pageBreakBefore w:val="0"/>
        <w:widowControl w:val="0"/>
        <w:shd w:val="clear"/>
        <w:kinsoku/>
        <w:wordWrap/>
        <w:overflowPunct/>
        <w:topLinePunct w:val="0"/>
        <w:bidi w:val="0"/>
        <w:spacing w:line="480" w:lineRule="exact"/>
        <w:rPr>
          <w:rFonts w:asciiTheme="minorEastAsia" w:hAnsiTheme="minorEastAsia"/>
          <w:b/>
          <w:color w:val="auto"/>
          <w:sz w:val="24"/>
          <w:szCs w:val="24"/>
        </w:rPr>
      </w:pPr>
      <w:bookmarkStart w:id="2" w:name="_Toc239751010"/>
      <w:r>
        <w:rPr>
          <w:rFonts w:hint="eastAsia" w:asciiTheme="minorEastAsia" w:hAnsiTheme="minorEastAsia"/>
          <w:b/>
          <w:color w:val="auto"/>
          <w:sz w:val="24"/>
          <w:szCs w:val="24"/>
        </w:rPr>
        <w:t>二、估价</w:t>
      </w:r>
      <w:bookmarkEnd w:id="2"/>
      <w:r>
        <w:rPr>
          <w:rFonts w:hint="eastAsia" w:asciiTheme="minorEastAsia" w:hAnsiTheme="minorEastAsia"/>
          <w:b/>
          <w:color w:val="auto"/>
          <w:sz w:val="24"/>
          <w:szCs w:val="24"/>
        </w:rPr>
        <w:t>机构</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rPr>
      </w:pPr>
      <w:bookmarkStart w:id="3" w:name="_Toc239751011"/>
      <w:r>
        <w:rPr>
          <w:rFonts w:hint="eastAsia" w:asciiTheme="minorEastAsia" w:hAnsiTheme="minorEastAsia" w:eastAsiaTheme="minorEastAsia"/>
          <w:color w:val="auto"/>
          <w:spacing w:val="0"/>
          <w:lang w:eastAsia="zh-CN"/>
        </w:rPr>
        <w:t>机</w:t>
      </w:r>
      <w:r>
        <w:rPr>
          <w:rFonts w:hint="eastAsia" w:asciiTheme="minorEastAsia" w:hAnsiTheme="minorEastAsia" w:eastAsiaTheme="minorEastAsia"/>
          <w:color w:val="auto"/>
          <w:spacing w:val="0"/>
          <w:lang w:val="en-US" w:eastAsia="zh-CN"/>
        </w:rPr>
        <w:t xml:space="preserve">  </w:t>
      </w:r>
      <w:r>
        <w:rPr>
          <w:rFonts w:hint="eastAsia" w:asciiTheme="minorEastAsia" w:hAnsiTheme="minorEastAsia" w:eastAsiaTheme="minorEastAsia"/>
          <w:color w:val="auto"/>
          <w:spacing w:val="0"/>
        </w:rPr>
        <w:t>构</w:t>
      </w:r>
      <w:r>
        <w:rPr>
          <w:rFonts w:hint="eastAsia" w:asciiTheme="minorEastAsia" w:hAnsiTheme="minorEastAsia" w:eastAsiaTheme="minorEastAsia"/>
          <w:color w:val="auto"/>
          <w:spacing w:val="0"/>
          <w:lang w:val="en-US" w:eastAsia="zh-CN"/>
        </w:rPr>
        <w:t xml:space="preserve">  </w:t>
      </w:r>
      <w:r>
        <w:rPr>
          <w:rFonts w:hint="eastAsia" w:asciiTheme="minorEastAsia" w:hAnsiTheme="minorEastAsia" w:eastAsiaTheme="minorEastAsia"/>
          <w:color w:val="auto"/>
          <w:spacing w:val="0"/>
        </w:rPr>
        <w:t>名</w:t>
      </w:r>
      <w:r>
        <w:rPr>
          <w:rFonts w:hint="eastAsia" w:asciiTheme="minorEastAsia" w:hAnsiTheme="minorEastAsia" w:eastAsiaTheme="minorEastAsia"/>
          <w:color w:val="auto"/>
          <w:spacing w:val="0"/>
          <w:lang w:val="en-US" w:eastAsia="zh-CN"/>
        </w:rPr>
        <w:t xml:space="preserve">  </w:t>
      </w:r>
      <w:r>
        <w:rPr>
          <w:rFonts w:hint="eastAsia" w:asciiTheme="minorEastAsia" w:hAnsiTheme="minorEastAsia" w:eastAsiaTheme="minorEastAsia"/>
          <w:color w:val="auto"/>
          <w:spacing w:val="0"/>
        </w:rPr>
        <w:t>称：安徽华兴房地产土地评估有限责任公司</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lang w:eastAsia="zh-CN"/>
        </w:rPr>
      </w:pPr>
      <w:r>
        <w:rPr>
          <w:rFonts w:hint="eastAsia" w:asciiTheme="minorEastAsia" w:hAnsiTheme="minorEastAsia" w:eastAsiaTheme="minorEastAsia"/>
          <w:color w:val="auto"/>
          <w:spacing w:val="0"/>
        </w:rPr>
        <w:t>法定代表人：</w:t>
      </w:r>
      <w:r>
        <w:rPr>
          <w:rFonts w:hint="eastAsia" w:asciiTheme="minorEastAsia" w:hAnsiTheme="minorEastAsia" w:eastAsiaTheme="minorEastAsia"/>
          <w:color w:val="auto"/>
          <w:spacing w:val="0"/>
          <w:lang w:eastAsia="zh-CN"/>
        </w:rPr>
        <w:t>施志君</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所  在  地  址：</w:t>
      </w:r>
      <w:r>
        <w:rPr>
          <w:rFonts w:hint="eastAsia" w:asciiTheme="minorEastAsia" w:hAnsiTheme="minorEastAsia" w:eastAsiaTheme="minorEastAsia"/>
          <w:color w:val="auto"/>
          <w:spacing w:val="0"/>
          <w:lang w:eastAsia="zh-CN"/>
        </w:rPr>
        <w:t>合肥市庐阳区</w:t>
      </w:r>
      <w:r>
        <w:rPr>
          <w:rFonts w:hint="eastAsia" w:asciiTheme="minorEastAsia" w:hAnsiTheme="minorEastAsia" w:eastAsiaTheme="minorEastAsia"/>
          <w:color w:val="auto"/>
          <w:spacing w:val="0"/>
        </w:rPr>
        <w:t>宿州路238号房产大厦B座9楼</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营业执照注册号:913401007117323125</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资  质  等  级：一级</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olor w:val="auto"/>
          <w:spacing w:val="0"/>
          <w:lang w:val="en-US" w:eastAsia="zh-CN"/>
        </w:rPr>
      </w:pPr>
      <w:r>
        <w:rPr>
          <w:rFonts w:hint="eastAsia" w:asciiTheme="minorEastAsia" w:hAnsiTheme="minorEastAsia" w:eastAsiaTheme="minorEastAsia"/>
          <w:color w:val="auto"/>
          <w:spacing w:val="0"/>
        </w:rPr>
        <w:t>证  书  编  号：</w:t>
      </w:r>
      <w:r>
        <w:rPr>
          <w:rFonts w:hint="eastAsia" w:asciiTheme="minorEastAsia" w:hAnsiTheme="minorEastAsia" w:eastAsiaTheme="minorEastAsia"/>
          <w:color w:val="auto"/>
          <w:spacing w:val="0"/>
          <w:lang w:val="en-US" w:eastAsia="zh-CN"/>
        </w:rPr>
        <w:t>GA221001</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outlineLvl w:val="1"/>
        <w:rPr>
          <w:rFonts w:hint="default" w:asciiTheme="minorEastAsia" w:hAnsiTheme="minorEastAsia" w:eastAsiaTheme="minorEastAsia"/>
          <w:color w:val="auto"/>
          <w:spacing w:val="0"/>
          <w:lang w:val="en-US" w:eastAsia="zh-CN"/>
        </w:rPr>
      </w:pPr>
      <w:r>
        <w:rPr>
          <w:rFonts w:hint="eastAsia" w:asciiTheme="minorEastAsia" w:hAnsiTheme="minorEastAsia" w:eastAsiaTheme="minorEastAsia"/>
          <w:color w:val="auto"/>
          <w:spacing w:val="0"/>
        </w:rPr>
        <w:t>联  系  方  式：0551-</w:t>
      </w:r>
      <w:r>
        <w:rPr>
          <w:rFonts w:hint="eastAsia" w:asciiTheme="minorEastAsia" w:hAnsiTheme="minorEastAsia" w:eastAsiaTheme="minorEastAsia"/>
          <w:color w:val="auto"/>
          <w:spacing w:val="0"/>
          <w:lang w:val="en-US" w:eastAsia="zh-CN"/>
        </w:rPr>
        <w:t>62656099</w:t>
      </w:r>
    </w:p>
    <w:p>
      <w:pPr>
        <w:keepNext w:val="0"/>
        <w:keepLines w:val="0"/>
        <w:pageBreakBefore w:val="0"/>
        <w:widowControl w:val="0"/>
        <w:shd w:val="clear"/>
        <w:kinsoku/>
        <w:wordWrap/>
        <w:overflowPunct/>
        <w:topLinePunct w:val="0"/>
        <w:bidi w:val="0"/>
        <w:adjustRightInd w:val="0"/>
        <w:snapToGrid w:val="0"/>
        <w:spacing w:line="48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三、估价目的</w:t>
      </w:r>
    </w:p>
    <w:p>
      <w:pPr>
        <w:keepNext w:val="0"/>
        <w:keepLines w:val="0"/>
        <w:pageBreakBefore w:val="0"/>
        <w:widowControl w:val="0"/>
        <w:shd w:val="clear"/>
        <w:kinsoku/>
        <w:wordWrap/>
        <w:overflowPunct/>
        <w:topLinePunct w:val="0"/>
        <w:bidi w:val="0"/>
        <w:adjustRightInd w:val="0"/>
        <w:snapToGrid w:val="0"/>
        <w:spacing w:line="480" w:lineRule="exact"/>
        <w:ind w:firstLine="480" w:firstLineChars="200"/>
        <w:rPr>
          <w:rFonts w:hint="eastAsia" w:asciiTheme="minorEastAsia" w:hAnsiTheme="minorEastAsia" w:eastAsiaTheme="minorEastAsia"/>
          <w:color w:val="auto"/>
          <w:spacing w:val="0"/>
          <w:lang w:eastAsia="zh-CN"/>
        </w:rPr>
      </w:pPr>
      <w:r>
        <w:rPr>
          <w:rFonts w:hint="eastAsia" w:ascii="宋体" w:hAnsi="宋体" w:eastAsiaTheme="minorEastAsia"/>
          <w:color w:val="auto"/>
          <w:spacing w:val="0"/>
          <w:lang w:eastAsia="zh-CN"/>
        </w:rPr>
        <w:t>为人民法院确定财产处置参考价提供参考依据。</w:t>
      </w:r>
    </w:p>
    <w:p>
      <w:pPr>
        <w:pStyle w:val="10"/>
        <w:keepNext w:val="0"/>
        <w:keepLines w:val="0"/>
        <w:pageBreakBefore w:val="0"/>
        <w:widowControl w:val="0"/>
        <w:shd w:val="clear"/>
        <w:kinsoku/>
        <w:wordWrap/>
        <w:overflowPunct/>
        <w:topLinePunct w:val="0"/>
        <w:bidi w:val="0"/>
        <w:spacing w:line="4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四、估价对象</w:t>
      </w:r>
      <w:bookmarkEnd w:id="3"/>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估价对象为六安市开发区经六路东侧的土地使用权及地上建筑物、附属物、绿化苗木等。</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（一）实物状况</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1、土地实物状况：</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估价对象宗地坐落于六安市开发区经六路东侧，使用权面积为</w:t>
      </w:r>
      <w:r>
        <w:rPr>
          <w:rFonts w:hint="eastAsia" w:cs="Times New Roman" w:asciiTheme="minorEastAsia" w:hAnsiTheme="minorEastAsia" w:eastAsiaTheme="minorEastAsia"/>
          <w:color w:val="auto"/>
          <w:spacing w:val="0"/>
          <w:lang w:val="en-US" w:eastAsia="zh-CN"/>
        </w:rPr>
        <w:t>14828.37</w:t>
      </w:r>
      <w:r>
        <w:rPr>
          <w:rFonts w:hint="eastAsia" w:cs="Times New Roman" w:asciiTheme="minorEastAsia" w:hAnsiTheme="minorEastAsia" w:eastAsiaTheme="minorEastAsia"/>
          <w:color w:val="auto"/>
          <w:spacing w:val="0"/>
          <w:lang w:eastAsia="zh-CN"/>
        </w:rPr>
        <w:t>平方米，东至用地界线、南至用地界线、西至东城都路、北至皋城路，土地形状较规则，地势平坦，地质状况良好，土地开发程度为“六通一平”（通路、通电、通上水、通下水、通讯、通燃气及宗地内场地平整)。</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2、建筑物实物状况：</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outlineLvl w:val="1"/>
        <w:rPr>
          <w:rFonts w:hint="eastAsia" w:cs="Times New Roman" w:asciiTheme="minorEastAsia" w:hAnsiTheme="minorEastAsia" w:eastAsiaTheme="minorEastAsia"/>
          <w:color w:val="auto"/>
          <w:spacing w:val="0"/>
          <w:lang w:eastAsia="zh-CN"/>
        </w:rPr>
      </w:pPr>
      <w:r>
        <w:rPr>
          <w:rFonts w:hint="eastAsia" w:cs="Times New Roman" w:asciiTheme="minorEastAsia" w:hAnsiTheme="minorEastAsia" w:eastAsiaTheme="minorEastAsia"/>
          <w:color w:val="auto"/>
          <w:spacing w:val="0"/>
          <w:lang w:eastAsia="zh-CN"/>
        </w:rPr>
        <w:t>估价对象位于六安市开发区经六路东侧。上水、下水、电、消防等配套设施齐全。目前为第三方使用。</w:t>
      </w:r>
    </w:p>
    <w:tbl>
      <w:tblPr>
        <w:tblStyle w:val="18"/>
        <w:tblW w:w="9636" w:type="dxa"/>
        <w:jc w:val="center"/>
        <w:tblLayout w:type="fixed"/>
        <w:tblCellMar>
          <w:top w:w="0" w:type="dxa"/>
          <w:left w:w="0" w:type="dxa"/>
          <w:bottom w:w="0" w:type="dxa"/>
          <w:right w:w="0" w:type="dxa"/>
        </w:tblCellMar>
      </w:tblPr>
      <w:tblGrid>
        <w:gridCol w:w="1540"/>
        <w:gridCol w:w="1105"/>
        <w:gridCol w:w="1129"/>
        <w:gridCol w:w="969"/>
        <w:gridCol w:w="914"/>
        <w:gridCol w:w="700"/>
        <w:gridCol w:w="930"/>
        <w:gridCol w:w="2349"/>
      </w:tblGrid>
      <w:tr>
        <w:tblPrEx>
          <w:tblCellMar>
            <w:top w:w="0" w:type="dxa"/>
            <w:left w:w="0" w:type="dxa"/>
            <w:bottom w:w="0" w:type="dxa"/>
            <w:right w:w="0" w:type="dxa"/>
          </w:tblCellMar>
        </w:tblPrEx>
        <w:trPr>
          <w:trHeight w:val="469" w:hRule="atLeast"/>
          <w:jc w:val="center"/>
        </w:trPr>
        <w:tc>
          <w:tcPr>
            <w:tcW w:w="9636"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ascii="宋体" w:hAnsi="宋体" w:cs="宋体" w:eastAsiaTheme="minorEastAsia"/>
                <w:b/>
                <w:bCs/>
                <w:color w:val="auto"/>
                <w:kern w:val="0"/>
                <w:sz w:val="21"/>
                <w:szCs w:val="21"/>
                <w:lang w:eastAsia="zh-CN"/>
              </w:rPr>
            </w:pPr>
            <w:r>
              <w:rPr>
                <w:rFonts w:hint="eastAsia" w:ascii="宋体" w:hAnsi="宋体" w:cs="宋体" w:eastAsiaTheme="minorEastAsia"/>
                <w:b/>
                <w:bCs/>
                <w:color w:val="auto"/>
                <w:kern w:val="0"/>
                <w:sz w:val="21"/>
                <w:szCs w:val="21"/>
                <w:lang w:eastAsia="zh-CN"/>
              </w:rPr>
              <w:t>估价对象已办理产权登记建筑物实物情况一览表</w:t>
            </w:r>
          </w:p>
        </w:tc>
      </w:tr>
      <w:tr>
        <w:tblPrEx>
          <w:tblCellMar>
            <w:top w:w="0" w:type="dxa"/>
            <w:left w:w="0" w:type="dxa"/>
            <w:bottom w:w="0" w:type="dxa"/>
            <w:right w:w="0" w:type="dxa"/>
          </w:tblCellMar>
        </w:tblPrEx>
        <w:trPr>
          <w:trHeight w:val="469" w:hRule="atLeast"/>
          <w:jc w:val="center"/>
        </w:trPr>
        <w:tc>
          <w:tcPr>
            <w:tcW w:w="15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房地产权利人</w:t>
            </w:r>
          </w:p>
        </w:tc>
        <w:tc>
          <w:tcPr>
            <w:tcW w:w="110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12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96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9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lang w:eastAsia="zh-CN"/>
              </w:rPr>
              <w:t>设计</w:t>
            </w:r>
            <w:r>
              <w:rPr>
                <w:rFonts w:hint="eastAsia" w:cs="宋体" w:asciiTheme="minorEastAsia" w:hAnsiTheme="minorEastAsia" w:eastAsiaTheme="minorEastAsia"/>
                <w:b/>
                <w:bCs/>
                <w:color w:val="auto"/>
                <w:kern w:val="0"/>
                <w:sz w:val="21"/>
                <w:szCs w:val="21"/>
              </w:rPr>
              <w:t>用途</w:t>
            </w:r>
          </w:p>
        </w:tc>
        <w:tc>
          <w:tcPr>
            <w:tcW w:w="9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建成年代</w:t>
            </w:r>
          </w:p>
        </w:tc>
        <w:tc>
          <w:tcPr>
            <w:tcW w:w="23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cs="宋体" w:asciiTheme="minorEastAsia" w:hAnsiTheme="minorEastAsia" w:eastAsiaTheme="minorEastAsia"/>
                <w:b/>
                <w:bCs/>
                <w:color w:val="auto"/>
                <w:kern w:val="0"/>
                <w:sz w:val="21"/>
                <w:szCs w:val="21"/>
                <w:lang w:eastAsia="zh-CN"/>
              </w:rPr>
            </w:pPr>
            <w:r>
              <w:rPr>
                <w:rFonts w:hint="eastAsia" w:ascii="宋体" w:hAnsi="宋体" w:cs="宋体" w:eastAsiaTheme="minorEastAsia"/>
                <w:b/>
                <w:bCs/>
                <w:color w:val="auto"/>
                <w:kern w:val="0"/>
                <w:sz w:val="21"/>
                <w:szCs w:val="21"/>
                <w:lang w:eastAsia="zh-CN"/>
              </w:rPr>
              <w:t>实物状况</w:t>
            </w:r>
          </w:p>
        </w:tc>
      </w:tr>
      <w:tr>
        <w:tblPrEx>
          <w:tblCellMar>
            <w:top w:w="0" w:type="dxa"/>
            <w:left w:w="0" w:type="dxa"/>
            <w:bottom w:w="0" w:type="dxa"/>
            <w:right w:w="0" w:type="dxa"/>
          </w:tblCellMar>
        </w:tblPrEx>
        <w:trPr>
          <w:trHeight w:val="1377" w:hRule="atLeast"/>
          <w:jc w:val="center"/>
        </w:trPr>
        <w:tc>
          <w:tcPr>
            <w:tcW w:w="15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4010.50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钢混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工业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default" w:eastAsia="宋体" w:cs="宋体" w:asciiTheme="minorEastAsia" w:hAnsi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外墙涂料，内墙乳胶漆，1-4层室内为毛坯，五楼入户门为防盗门，地面铺地砖，墙面乳胶漆，顶棚部分石膏板吊顶部分涂料。电梯一部。</w:t>
            </w:r>
          </w:p>
        </w:tc>
      </w:tr>
      <w:tr>
        <w:tblPrEx>
          <w:tblCellMar>
            <w:top w:w="0" w:type="dxa"/>
            <w:left w:w="0" w:type="dxa"/>
            <w:bottom w:w="0" w:type="dxa"/>
            <w:right w:w="0" w:type="dxa"/>
          </w:tblCellMar>
        </w:tblPrEx>
        <w:trPr>
          <w:trHeight w:val="1377"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684.51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钢混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工业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val="en-US" w:eastAsia="zh-CN"/>
              </w:rPr>
              <w:t>2008年</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外墙涂料，内墙乳胶漆，地面铺地砖，墙面乳胶漆，顶棚部分石膏板吊顶部分涂料，塑钢窗，成品木门</w:t>
            </w:r>
            <w:r>
              <w:rPr>
                <w:rFonts w:hint="eastAsia" w:ascii="宋体" w:hAnsi="宋体" w:cs="宋体" w:eastAsiaTheme="minorEastAsia"/>
                <w:color w:val="auto"/>
                <w:kern w:val="0"/>
                <w:sz w:val="21"/>
                <w:szCs w:val="21"/>
                <w:lang w:val="en-US" w:eastAsia="zh-CN"/>
              </w:rPr>
              <w:t>。南侧二楼有墙柜</w:t>
            </w:r>
          </w:p>
        </w:tc>
      </w:tr>
      <w:tr>
        <w:tblPrEx>
          <w:tblCellMar>
            <w:top w:w="0" w:type="dxa"/>
            <w:left w:w="0" w:type="dxa"/>
            <w:bottom w:w="0" w:type="dxa"/>
            <w:right w:w="0" w:type="dxa"/>
          </w:tblCellMar>
        </w:tblPrEx>
        <w:trPr>
          <w:trHeight w:val="1039"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1538.97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钢混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工业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val="en-US" w:eastAsia="zh-CN"/>
              </w:rPr>
              <w:t>2008年</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外墙涂料，内墙乳胶漆，</w:t>
            </w:r>
            <w:r>
              <w:rPr>
                <w:rFonts w:hint="eastAsia" w:cs="宋体" w:asciiTheme="minorEastAsia" w:hAnsiTheme="minorEastAsia" w:eastAsiaTheme="minorEastAsia"/>
                <w:color w:val="auto"/>
                <w:kern w:val="0"/>
                <w:sz w:val="21"/>
                <w:szCs w:val="21"/>
                <w:lang w:val="en-US" w:eastAsia="zh-CN"/>
              </w:rPr>
              <w:t>局部三层，两部步梯，楼梯间不锈钢扶手。</w:t>
            </w:r>
          </w:p>
        </w:tc>
      </w:tr>
      <w:tr>
        <w:tblPrEx>
          <w:tblCellMar>
            <w:top w:w="0" w:type="dxa"/>
            <w:left w:w="0" w:type="dxa"/>
            <w:bottom w:w="0" w:type="dxa"/>
            <w:right w:w="0" w:type="dxa"/>
          </w:tblCellMar>
        </w:tblPrEx>
        <w:trPr>
          <w:trHeight w:val="1039" w:hRule="atLeast"/>
          <w:jc w:val="center"/>
        </w:trPr>
        <w:tc>
          <w:tcPr>
            <w:tcW w:w="154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1E1C11"/>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1538.97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sz w:val="21"/>
                <w:szCs w:val="21"/>
                <w:lang w:eastAsia="zh-CN"/>
              </w:rPr>
              <w:t>钢混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工业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ascii="宋体" w:hAnsi="宋体" w:cs="宋体"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外墙涂料，内墙乳胶漆，</w:t>
            </w:r>
            <w:r>
              <w:rPr>
                <w:rFonts w:hint="eastAsia" w:cs="宋体" w:asciiTheme="minorEastAsia" w:hAnsiTheme="minorEastAsia" w:eastAsiaTheme="minorEastAsia"/>
                <w:color w:val="auto"/>
                <w:kern w:val="0"/>
                <w:sz w:val="21"/>
                <w:szCs w:val="21"/>
                <w:lang w:val="en-US" w:eastAsia="zh-CN"/>
              </w:rPr>
              <w:t>局部三层，两部步梯，楼梯间不锈钢扶手。</w:t>
            </w:r>
          </w:p>
        </w:tc>
      </w:tr>
      <w:tr>
        <w:tblPrEx>
          <w:tblCellMar>
            <w:top w:w="0" w:type="dxa"/>
            <w:left w:w="0" w:type="dxa"/>
            <w:bottom w:w="0" w:type="dxa"/>
            <w:right w:w="0" w:type="dxa"/>
          </w:tblCellMar>
        </w:tblPrEx>
        <w:trPr>
          <w:trHeight w:val="499" w:hRule="atLeast"/>
          <w:jc w:val="center"/>
        </w:trPr>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val="en-US" w:eastAsia="zh-CN"/>
              </w:rPr>
              <w:t>7772.95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340" w:lineRule="exact"/>
              <w:jc w:val="center"/>
              <w:rPr>
                <w:rFonts w:cs="宋体" w:asciiTheme="minorEastAsia" w:hAnsiTheme="minorEastAsia" w:eastAsiaTheme="minorEastAsia"/>
                <w:color w:val="auto"/>
                <w:sz w:val="21"/>
                <w:szCs w:val="21"/>
              </w:rPr>
            </w:pPr>
          </w:p>
        </w:tc>
      </w:tr>
    </w:tbl>
    <w:p>
      <w:pPr>
        <w:shd w:val="clear"/>
        <w:adjustRightInd w:val="0"/>
        <w:snapToGrid w:val="0"/>
        <w:spacing w:line="500" w:lineRule="exact"/>
        <w:ind w:firstLine="480" w:firstLineChars="200"/>
        <w:rPr>
          <w:rFonts w:hint="eastAsia" w:asciiTheme="minorEastAsia" w:hAnsiTheme="minorEastAsia" w:eastAsiaTheme="minorEastAsia"/>
          <w:color w:val="auto"/>
          <w:spacing w:val="0"/>
        </w:rPr>
      </w:pPr>
    </w:p>
    <w:tbl>
      <w:tblPr>
        <w:tblStyle w:val="18"/>
        <w:tblW w:w="9620" w:type="dxa"/>
        <w:jc w:val="center"/>
        <w:tblLayout w:type="fixed"/>
        <w:tblCellMar>
          <w:top w:w="0" w:type="dxa"/>
          <w:left w:w="0" w:type="dxa"/>
          <w:bottom w:w="0" w:type="dxa"/>
          <w:right w:w="0" w:type="dxa"/>
        </w:tblCellMar>
      </w:tblPr>
      <w:tblGrid>
        <w:gridCol w:w="1537"/>
        <w:gridCol w:w="1103"/>
        <w:gridCol w:w="1127"/>
        <w:gridCol w:w="967"/>
        <w:gridCol w:w="912"/>
        <w:gridCol w:w="1627"/>
        <w:gridCol w:w="2347"/>
      </w:tblGrid>
      <w:tr>
        <w:tblPrEx>
          <w:tblCellMar>
            <w:top w:w="0" w:type="dxa"/>
            <w:left w:w="0" w:type="dxa"/>
            <w:bottom w:w="0" w:type="dxa"/>
            <w:right w:w="0" w:type="dxa"/>
          </w:tblCellMar>
        </w:tblPrEx>
        <w:trPr>
          <w:trHeight w:val="566" w:hRule="atLeast"/>
          <w:jc w:val="center"/>
        </w:trPr>
        <w:tc>
          <w:tcPr>
            <w:tcW w:w="9620"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ascii="宋体" w:hAnsi="宋体" w:cs="宋体" w:eastAsiaTheme="minorEastAsia"/>
                <w:b/>
                <w:bCs/>
                <w:color w:val="auto"/>
                <w:kern w:val="0"/>
                <w:sz w:val="21"/>
                <w:szCs w:val="21"/>
                <w:lang w:eastAsia="zh-CN"/>
              </w:rPr>
            </w:pPr>
            <w:r>
              <w:rPr>
                <w:rFonts w:hint="eastAsia" w:ascii="宋体" w:hAnsi="宋体" w:cs="宋体" w:eastAsiaTheme="minorEastAsia"/>
                <w:b/>
                <w:bCs/>
                <w:color w:val="auto"/>
                <w:kern w:val="0"/>
                <w:sz w:val="21"/>
                <w:szCs w:val="21"/>
                <w:lang w:eastAsia="zh-CN"/>
              </w:rPr>
              <w:t>估价对象未办理产权登记建筑物实物情况一览表</w:t>
            </w:r>
          </w:p>
        </w:tc>
      </w:tr>
      <w:tr>
        <w:tblPrEx>
          <w:tblCellMar>
            <w:top w:w="0" w:type="dxa"/>
            <w:left w:w="0" w:type="dxa"/>
            <w:bottom w:w="0" w:type="dxa"/>
            <w:right w:w="0" w:type="dxa"/>
          </w:tblCellMar>
        </w:tblPrEx>
        <w:trPr>
          <w:trHeight w:val="577" w:hRule="atLeast"/>
          <w:jc w:val="center"/>
        </w:trPr>
        <w:tc>
          <w:tcPr>
            <w:tcW w:w="153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资产占有人</w:t>
            </w:r>
          </w:p>
        </w:tc>
        <w:tc>
          <w:tcPr>
            <w:tcW w:w="110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1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9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91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16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建成年代</w:t>
            </w:r>
          </w:p>
        </w:tc>
        <w:tc>
          <w:tcPr>
            <w:tcW w:w="234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eastAsia" w:cs="宋体" w:asciiTheme="minorEastAsia" w:hAnsiTheme="minorEastAsia" w:eastAsiaTheme="minorEastAsia"/>
                <w:b/>
                <w:bCs/>
                <w:color w:val="auto"/>
                <w:kern w:val="0"/>
                <w:sz w:val="21"/>
                <w:szCs w:val="21"/>
                <w:lang w:eastAsia="zh-CN"/>
              </w:rPr>
            </w:pPr>
            <w:r>
              <w:rPr>
                <w:rFonts w:hint="eastAsia" w:ascii="宋体" w:hAnsi="宋体" w:cs="宋体" w:eastAsiaTheme="minorEastAsia"/>
                <w:b/>
                <w:bCs/>
                <w:color w:val="auto"/>
                <w:kern w:val="0"/>
                <w:sz w:val="21"/>
                <w:szCs w:val="21"/>
                <w:lang w:eastAsia="zh-CN"/>
              </w:rPr>
              <w:t>实物状况</w:t>
            </w:r>
          </w:p>
        </w:tc>
      </w:tr>
      <w:tr>
        <w:tblPrEx>
          <w:tblCellMar>
            <w:top w:w="0" w:type="dxa"/>
            <w:left w:w="0" w:type="dxa"/>
            <w:bottom w:w="0" w:type="dxa"/>
            <w:right w:w="0" w:type="dxa"/>
          </w:tblCellMar>
        </w:tblPrEx>
        <w:trPr>
          <w:trHeight w:val="1651" w:hRule="atLeast"/>
          <w:jc w:val="center"/>
        </w:trPr>
        <w:tc>
          <w:tcPr>
            <w:tcW w:w="1537"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10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钢结构厂房</w:t>
            </w:r>
          </w:p>
        </w:tc>
        <w:tc>
          <w:tcPr>
            <w:tcW w:w="11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lang w:val="en-US" w:eastAsia="zh-CN"/>
              </w:rPr>
              <w:t>960</w:t>
            </w:r>
          </w:p>
        </w:tc>
        <w:tc>
          <w:tcPr>
            <w:tcW w:w="96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钢</w:t>
            </w:r>
          </w:p>
        </w:tc>
        <w:tc>
          <w:tcPr>
            <w:tcW w:w="91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1</w:t>
            </w:r>
            <w:r>
              <w:rPr>
                <w:rFonts w:hint="eastAsia" w:cs="宋体" w:asciiTheme="minorEastAsia" w:hAnsiTheme="minorEastAsia" w:eastAsiaTheme="minorEastAsia"/>
                <w:color w:val="auto"/>
                <w:kern w:val="0"/>
                <w:sz w:val="21"/>
                <w:szCs w:val="21"/>
              </w:rPr>
              <w:t>F</w:t>
            </w:r>
          </w:p>
        </w:tc>
        <w:tc>
          <w:tcPr>
            <w:tcW w:w="1627"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kern w:val="0"/>
                <w:sz w:val="21"/>
                <w:szCs w:val="21"/>
                <w:lang w:val="en-US" w:eastAsia="zh-CN"/>
              </w:rPr>
              <w:t>2008年</w:t>
            </w:r>
          </w:p>
        </w:tc>
        <w:tc>
          <w:tcPr>
            <w:tcW w:w="234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hd w:val="clear"/>
              <w:spacing w:line="340" w:lineRule="exact"/>
              <w:jc w:val="center"/>
              <w:textAlignment w:val="center"/>
              <w:rPr>
                <w:rFonts w:hint="default" w:eastAsia="宋体" w:cs="宋体" w:asciiTheme="minorEastAsia" w:hAnsi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檐高5.8m，顶高6.5m，砖基础墙体1.2m，室内水泥地坪。</w:t>
            </w:r>
          </w:p>
        </w:tc>
      </w:tr>
    </w:tbl>
    <w:p>
      <w:pPr>
        <w:shd w:val="clear"/>
        <w:adjustRightInd w:val="0"/>
        <w:snapToGrid w:val="0"/>
        <w:spacing w:line="500" w:lineRule="exact"/>
        <w:rPr>
          <w:rFonts w:hint="eastAsia" w:asciiTheme="minorEastAsia" w:hAnsiTheme="minorEastAsia" w:eastAsiaTheme="minorEastAsia"/>
          <w:color w:val="auto"/>
          <w:spacing w:val="0"/>
        </w:rPr>
      </w:pPr>
    </w:p>
    <w:p>
      <w:pPr>
        <w:shd w:val="clear"/>
        <w:adjustRightInd w:val="0"/>
        <w:snapToGrid w:val="0"/>
        <w:spacing w:line="500" w:lineRule="exact"/>
        <w:ind w:firstLine="480" w:firstLineChars="200"/>
        <w:rPr>
          <w:rFonts w:hint="eastAsia" w:asciiTheme="minorEastAsia" w:hAnsiTheme="minorEastAsia" w:eastAsiaTheme="minorEastAsia"/>
          <w:color w:val="auto"/>
          <w:spacing w:val="0"/>
          <w:szCs w:val="22"/>
        </w:rPr>
      </w:pPr>
      <w:r>
        <w:rPr>
          <w:rFonts w:hint="eastAsia" w:asciiTheme="minorEastAsia" w:hAnsiTheme="minorEastAsia" w:eastAsiaTheme="minorEastAsia"/>
          <w:color w:val="auto"/>
          <w:spacing w:val="0"/>
        </w:rPr>
        <w:t>3、附属物等实物状况</w:t>
      </w:r>
    </w:p>
    <w:tbl>
      <w:tblPr>
        <w:tblStyle w:val="18"/>
        <w:tblW w:w="9660" w:type="dxa"/>
        <w:tblInd w:w="-386" w:type="dxa"/>
        <w:tblLayout w:type="fixed"/>
        <w:tblCellMar>
          <w:top w:w="0" w:type="dxa"/>
          <w:left w:w="108" w:type="dxa"/>
          <w:bottom w:w="0" w:type="dxa"/>
          <w:right w:w="108" w:type="dxa"/>
        </w:tblCellMar>
      </w:tblPr>
      <w:tblGrid>
        <w:gridCol w:w="1210"/>
        <w:gridCol w:w="2037"/>
        <w:gridCol w:w="1707"/>
        <w:gridCol w:w="1193"/>
        <w:gridCol w:w="945"/>
        <w:gridCol w:w="2568"/>
      </w:tblGrid>
      <w:tr>
        <w:tblPrEx>
          <w:tblCellMar>
            <w:top w:w="0" w:type="dxa"/>
            <w:left w:w="108" w:type="dxa"/>
            <w:bottom w:w="0" w:type="dxa"/>
            <w:right w:w="108" w:type="dxa"/>
          </w:tblCellMar>
        </w:tblPrEx>
        <w:trPr>
          <w:trHeight w:val="541" w:hRule="atLeast"/>
        </w:trPr>
        <w:tc>
          <w:tcPr>
            <w:tcW w:w="9660" w:type="dxa"/>
            <w:gridSpan w:val="6"/>
            <w:tcBorders>
              <w:top w:val="nil"/>
              <w:left w:val="nil"/>
              <w:bottom w:val="single" w:color="auto" w:sz="4" w:space="0"/>
              <w:right w:val="nil"/>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eastAsiaTheme="minorEastAsia"/>
                <w:b/>
                <w:bCs/>
                <w:color w:val="auto"/>
                <w:kern w:val="0"/>
                <w:sz w:val="21"/>
                <w:szCs w:val="21"/>
                <w:lang w:eastAsia="zh-CN"/>
              </w:rPr>
              <w:t>估价对象附属物实物情况一览表</w:t>
            </w:r>
          </w:p>
        </w:tc>
      </w:tr>
      <w:tr>
        <w:tblPrEx>
          <w:tblCellMar>
            <w:top w:w="0" w:type="dxa"/>
            <w:left w:w="108" w:type="dxa"/>
            <w:bottom w:w="0" w:type="dxa"/>
            <w:right w:w="108" w:type="dxa"/>
          </w:tblCellMar>
        </w:tblPrEx>
        <w:trPr>
          <w:trHeight w:val="580" w:hRule="atLeast"/>
        </w:trPr>
        <w:tc>
          <w:tcPr>
            <w:tcW w:w="12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1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结构</w:t>
            </w:r>
          </w:p>
        </w:tc>
        <w:tc>
          <w:tcPr>
            <w:tcW w:w="25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51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北门门卫左侧房屋</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21.2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砖混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层高2.8</w:t>
            </w:r>
          </w:p>
        </w:tc>
      </w:tr>
      <w:tr>
        <w:tblPrEx>
          <w:tblCellMar>
            <w:top w:w="0" w:type="dxa"/>
            <w:left w:w="108" w:type="dxa"/>
            <w:bottom w:w="0" w:type="dxa"/>
            <w:right w:w="108" w:type="dxa"/>
          </w:tblCellMar>
        </w:tblPrEx>
        <w:trPr>
          <w:trHeight w:val="51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南侧配电房</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20.2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砖混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层高2.9m</w:t>
            </w:r>
          </w:p>
        </w:tc>
      </w:tr>
      <w:tr>
        <w:tblPrEx>
          <w:tblCellMar>
            <w:top w:w="0" w:type="dxa"/>
            <w:left w:w="108" w:type="dxa"/>
            <w:bottom w:w="0" w:type="dxa"/>
            <w:right w:w="108" w:type="dxa"/>
          </w:tblCellMar>
        </w:tblPrEx>
        <w:trPr>
          <w:trHeight w:val="51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东南角厕所</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砖混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层高2.6m，地面铺地砖，墙面铺墙砖</w:t>
            </w:r>
          </w:p>
        </w:tc>
      </w:tr>
      <w:tr>
        <w:tblPrEx>
          <w:tblCellMar>
            <w:top w:w="0" w:type="dxa"/>
            <w:left w:w="108" w:type="dxa"/>
            <w:bottom w:w="0" w:type="dxa"/>
            <w:right w:w="108" w:type="dxa"/>
          </w:tblCellMar>
        </w:tblPrEx>
        <w:trPr>
          <w:trHeight w:val="51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东南角厕所边混合房</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21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砖混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层高2.3，现状差</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 w:val="21"/>
                <w:szCs w:val="21"/>
                <w:lang w:val="en-US" w:eastAsia="zh-CN"/>
              </w:rPr>
              <w:t>变压器房</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ascii="宋体" w:hAnsi="宋体" w:cs="宋体"/>
                <w:color w:val="auto"/>
                <w:sz w:val="21"/>
                <w:szCs w:val="21"/>
              </w:rPr>
            </w:pPr>
            <w:r>
              <w:rPr>
                <w:rFonts w:hint="eastAsia" w:cs="宋体" w:asciiTheme="minorEastAsia" w:hAnsiTheme="minorEastAsia" w:eastAsiaTheme="minorEastAsia"/>
                <w:color w:val="auto"/>
                <w:sz w:val="21"/>
                <w:szCs w:val="21"/>
                <w:lang w:val="en-US" w:eastAsia="zh-CN"/>
              </w:rPr>
              <w:t>砖混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层高2.9m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彩钢瓦房</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48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彩钢瓦</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层高3.5m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水泥地坪</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3762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厚度15cm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碎石基础</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600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平方米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平均厚度约10cm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位于西门，高2.3m，厚35cm，空心，预留电动门空间，表面抹水泥</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267.2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高2.9m，一砖墙，表面抹水泥</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铁艺围墙</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高1.5m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围墙</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154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高2m，砖基础0.7m，上部铁艺</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铁丝网围挡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27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高1.5m</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北门造型门楼</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座</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含一间门卫</w:t>
            </w:r>
          </w:p>
        </w:tc>
      </w:tr>
      <w:tr>
        <w:tblPrEx>
          <w:tblCellMar>
            <w:top w:w="0" w:type="dxa"/>
            <w:left w:w="108" w:type="dxa"/>
            <w:bottom w:w="0" w:type="dxa"/>
            <w:right w:w="108" w:type="dxa"/>
          </w:tblCellMar>
        </w:tblPrEx>
        <w:trPr>
          <w:trHeight w:val="551"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西门造型门楼</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eastAsia="zh-CN" w:bidi="ar"/>
              </w:rPr>
            </w:pPr>
            <w:r>
              <w:rPr>
                <w:rFonts w:hint="eastAsia" w:cs="宋体" w:asciiTheme="minorEastAsia" w:hAnsiTheme="minorEastAsia" w:eastAsiaTheme="minorEastAsia"/>
                <w:color w:val="auto"/>
                <w:sz w:val="21"/>
                <w:szCs w:val="21"/>
                <w:lang w:val="en-US" w:eastAsia="zh-CN"/>
              </w:rPr>
              <w:t>座</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ascii="宋体" w:hAnsi="宋体" w:cs="宋体"/>
                <w:color w:val="auto"/>
                <w:sz w:val="21"/>
                <w:szCs w:val="21"/>
                <w:lang w:val="en-US" w:eastAsia="zh-CN"/>
              </w:rPr>
            </w:pPr>
            <w:r>
              <w:rPr>
                <w:rFonts w:hint="eastAsia" w:cs="宋体" w:asciiTheme="minorEastAsia" w:hAnsiTheme="minorEastAsia" w:eastAsiaTheme="minorEastAsia"/>
                <w:color w:val="auto"/>
                <w:sz w:val="21"/>
                <w:szCs w:val="21"/>
                <w:lang w:val="en-US" w:eastAsia="zh-CN"/>
              </w:rPr>
              <w:t>长11.5m，宽8m，中心有圆形空洞（直径约6m），含四立柱（直径约12cm）</w:t>
            </w:r>
          </w:p>
        </w:tc>
      </w:tr>
    </w:tbl>
    <w:p>
      <w:pPr>
        <w:shd w:val="clear"/>
        <w:spacing w:line="520" w:lineRule="exact"/>
        <w:ind w:firstLine="480" w:firstLineChars="200"/>
        <w:outlineLvl w:val="1"/>
        <w:rPr>
          <w:rFonts w:hint="eastAsia" w:cs="Times New Roman" w:asciiTheme="minorEastAsia" w:hAnsiTheme="minorEastAsia" w:eastAsiaTheme="minorEastAsia"/>
          <w:color w:val="auto"/>
          <w:spacing w:val="0"/>
        </w:rPr>
      </w:pPr>
    </w:p>
    <w:p>
      <w:pPr>
        <w:pStyle w:val="2"/>
        <w:rPr>
          <w:rFonts w:hint="eastAsia"/>
        </w:rPr>
      </w:pPr>
    </w:p>
    <w:tbl>
      <w:tblPr>
        <w:tblStyle w:val="18"/>
        <w:tblW w:w="9710" w:type="dxa"/>
        <w:tblInd w:w="-386" w:type="dxa"/>
        <w:tblLayout w:type="fixed"/>
        <w:tblCellMar>
          <w:top w:w="0" w:type="dxa"/>
          <w:left w:w="108" w:type="dxa"/>
          <w:bottom w:w="0" w:type="dxa"/>
          <w:right w:w="108" w:type="dxa"/>
        </w:tblCellMar>
      </w:tblPr>
      <w:tblGrid>
        <w:gridCol w:w="1217"/>
        <w:gridCol w:w="2049"/>
        <w:gridCol w:w="1717"/>
        <w:gridCol w:w="1200"/>
        <w:gridCol w:w="950"/>
        <w:gridCol w:w="2577"/>
      </w:tblGrid>
      <w:tr>
        <w:tblPrEx>
          <w:tblCellMar>
            <w:top w:w="0" w:type="dxa"/>
            <w:left w:w="108" w:type="dxa"/>
            <w:bottom w:w="0" w:type="dxa"/>
            <w:right w:w="108" w:type="dxa"/>
          </w:tblCellMar>
        </w:tblPrEx>
        <w:trPr>
          <w:trHeight w:val="357" w:hRule="atLeast"/>
          <w:tblHeader/>
        </w:trPr>
        <w:tc>
          <w:tcPr>
            <w:tcW w:w="9710" w:type="dxa"/>
            <w:gridSpan w:val="6"/>
            <w:tcBorders>
              <w:top w:val="nil"/>
              <w:left w:val="nil"/>
              <w:bottom w:val="single" w:color="auto" w:sz="4" w:space="0"/>
              <w:right w:val="nil"/>
            </w:tcBorders>
            <w:shd w:val="clear" w:color="auto" w:fill="auto"/>
            <w:noWrap/>
            <w:vAlign w:val="center"/>
          </w:tcPr>
          <w:p>
            <w:pPr>
              <w:shd w:val="clear"/>
              <w:spacing w:line="330" w:lineRule="exact"/>
              <w:ind w:firstLine="360"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绿化苗木一览表</w:t>
            </w:r>
          </w:p>
        </w:tc>
      </w:tr>
      <w:tr>
        <w:tblPrEx>
          <w:tblCellMar>
            <w:top w:w="0" w:type="dxa"/>
            <w:left w:w="108" w:type="dxa"/>
            <w:bottom w:w="0" w:type="dxa"/>
            <w:right w:w="108" w:type="dxa"/>
          </w:tblCellMar>
        </w:tblPrEx>
        <w:trPr>
          <w:trHeight w:val="357" w:hRule="atLeast"/>
          <w:tblHeader/>
        </w:trPr>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米径（</w:t>
            </w:r>
            <w:r>
              <w:rPr>
                <w:rFonts w:hint="eastAsia" w:ascii="宋体" w:hAnsi="宋体" w:cs="宋体"/>
                <w:b/>
                <w:bCs/>
                <w:color w:val="auto"/>
                <w:kern w:val="0"/>
                <w:sz w:val="21"/>
                <w:szCs w:val="21"/>
                <w:lang w:val="en-US" w:eastAsia="zh-CN" w:bidi="ar"/>
              </w:rPr>
              <w:t>cm</w:t>
            </w:r>
            <w:r>
              <w:rPr>
                <w:rFonts w:hint="eastAsia" w:ascii="宋体" w:hAnsi="宋体" w:cs="宋体"/>
                <w:b/>
                <w:bCs/>
                <w:color w:val="auto"/>
                <w:kern w:val="0"/>
                <w:sz w:val="21"/>
                <w:szCs w:val="21"/>
                <w:lang w:eastAsia="zh-CN" w:bidi="ar"/>
              </w:rPr>
              <w:t>）</w:t>
            </w:r>
          </w:p>
        </w:tc>
        <w:tc>
          <w:tcPr>
            <w:tcW w:w="25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4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20-30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14</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17</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25-30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18</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30-35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绿化带</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r>
      <w:tr>
        <w:tblPrEx>
          <w:tblCellMar>
            <w:top w:w="0" w:type="dxa"/>
            <w:left w:w="108" w:type="dxa"/>
            <w:bottom w:w="0" w:type="dxa"/>
            <w:right w:w="108" w:type="dxa"/>
          </w:tblCellMar>
        </w:tblPrEx>
        <w:trPr>
          <w:trHeight w:val="357" w:hRule="atLeast"/>
        </w:trPr>
        <w:tc>
          <w:tcPr>
            <w:tcW w:w="9710" w:type="dxa"/>
            <w:gridSpan w:val="6"/>
            <w:tcBorders>
              <w:top w:val="nil"/>
              <w:left w:val="nil"/>
              <w:bottom w:val="single" w:color="auto" w:sz="4" w:space="0"/>
              <w:right w:val="nil"/>
            </w:tcBorders>
            <w:shd w:val="clear" w:color="auto" w:fill="auto"/>
            <w:noWrap/>
            <w:vAlign w:val="center"/>
          </w:tcPr>
          <w:p>
            <w:pPr>
              <w:shd w:val="clear"/>
              <w:spacing w:line="330" w:lineRule="exact"/>
              <w:ind w:firstLine="360"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color w:val="auto"/>
                <w:spacing w:val="0"/>
                <w:szCs w:val="22"/>
              </w:rPr>
              <w:t>估价对象</w:t>
            </w:r>
            <w:r>
              <w:rPr>
                <w:rFonts w:hint="eastAsia" w:asciiTheme="minorEastAsia" w:hAnsiTheme="minorEastAsia" w:eastAsiaTheme="minorEastAsia"/>
                <w:color w:val="auto"/>
                <w:spacing w:val="0"/>
                <w:szCs w:val="22"/>
                <w:lang w:eastAsia="zh-CN"/>
              </w:rPr>
              <w:t>设备一览表</w:t>
            </w:r>
          </w:p>
        </w:tc>
      </w:tr>
      <w:tr>
        <w:tblPrEx>
          <w:tblCellMar>
            <w:top w:w="0" w:type="dxa"/>
            <w:left w:w="108" w:type="dxa"/>
            <w:bottom w:w="0" w:type="dxa"/>
            <w:right w:w="108" w:type="dxa"/>
          </w:tblCellMar>
        </w:tblPrEx>
        <w:trPr>
          <w:trHeight w:val="357" w:hRule="atLeast"/>
        </w:trPr>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20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17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352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r>
      <w:tr>
        <w:tblPrEx>
          <w:tblCellMar>
            <w:top w:w="0" w:type="dxa"/>
            <w:left w:w="108" w:type="dxa"/>
            <w:bottom w:w="0" w:type="dxa"/>
            <w:right w:w="108" w:type="dxa"/>
          </w:tblCellMar>
        </w:tblPrEx>
        <w:trPr>
          <w:trHeight w:val="4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高1.6m，位于西门，</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高1.6m，位于北门</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变压器</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200千瓦</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动力柜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XL-21</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配电柜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GGD</w:t>
            </w:r>
          </w:p>
        </w:tc>
      </w:tr>
      <w:tr>
        <w:tblPrEx>
          <w:tblCellMar>
            <w:top w:w="0" w:type="dxa"/>
            <w:left w:w="108" w:type="dxa"/>
            <w:bottom w:w="0" w:type="dxa"/>
            <w:right w:w="108" w:type="dxa"/>
          </w:tblCellMar>
        </w:tblPrEx>
        <w:trPr>
          <w:trHeight w:val="4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广告铁架</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网格状，高约3m，长28m</w:t>
            </w:r>
          </w:p>
        </w:tc>
      </w:tr>
    </w:tbl>
    <w:p>
      <w:pPr>
        <w:shd w:val="clear"/>
        <w:spacing w:line="520" w:lineRule="exact"/>
        <w:ind w:firstLine="480" w:firstLineChars="200"/>
        <w:outlineLvl w:val="1"/>
        <w:rPr>
          <w:rFonts w:hint="eastAsia" w:cs="Times New Roman" w:asciiTheme="minorEastAsia" w:hAnsiTheme="minorEastAsia" w:eastAsiaTheme="minorEastAsia"/>
          <w:color w:val="auto"/>
          <w:spacing w:val="0"/>
        </w:rPr>
      </w:pPr>
    </w:p>
    <w:p>
      <w:pPr>
        <w:shd w:val="clear"/>
        <w:spacing w:line="520" w:lineRule="exact"/>
        <w:ind w:firstLine="480" w:firstLineChars="200"/>
        <w:outlineLvl w:val="1"/>
        <w:rPr>
          <w:rFonts w:hint="eastAsia" w:cs="Times New Roman" w:asciiTheme="minorEastAsia" w:hAnsiTheme="minorEastAsia" w:eastAsiaTheme="minorEastAsia"/>
          <w:color w:val="auto"/>
          <w:spacing w:val="0"/>
        </w:rPr>
      </w:pPr>
    </w:p>
    <w:p>
      <w:pPr>
        <w:keepNext w:val="0"/>
        <w:keepLines w:val="0"/>
        <w:pageBreakBefore w:val="0"/>
        <w:widowControl w:val="0"/>
        <w:shd w:val="clear"/>
        <w:kinsoku/>
        <w:wordWrap/>
        <w:overflowPunct/>
        <w:topLinePunct w:val="0"/>
        <w:autoSpaceDE/>
        <w:autoSpaceDN/>
        <w:bidi w:val="0"/>
        <w:spacing w:line="480" w:lineRule="exact"/>
        <w:ind w:firstLine="480" w:firstLineChars="200"/>
        <w:textAlignment w:val="auto"/>
        <w:outlineLvl w:val="1"/>
        <w:rPr>
          <w:rFonts w:hint="eastAsia" w:cs="Times New Roman" w:asciiTheme="minorEastAsia" w:hAnsiTheme="minorEastAsia" w:eastAsiaTheme="minorEastAsia"/>
          <w:color w:val="auto"/>
          <w:spacing w:val="0"/>
        </w:rPr>
      </w:pPr>
      <w:r>
        <w:rPr>
          <w:rFonts w:hint="eastAsia" w:cs="Times New Roman" w:asciiTheme="minorEastAsia" w:hAnsiTheme="minorEastAsia" w:eastAsiaTheme="minorEastAsia"/>
          <w:color w:val="auto"/>
          <w:spacing w:val="0"/>
        </w:rPr>
        <w:t>（二）权益状况</w:t>
      </w:r>
    </w:p>
    <w:p>
      <w:pPr>
        <w:keepNext w:val="0"/>
        <w:keepLines w:val="0"/>
        <w:pageBreakBefore w:val="0"/>
        <w:widowControl w:val="0"/>
        <w:shd w:val="clear"/>
        <w:kinsoku/>
        <w:wordWrap/>
        <w:overflowPunct/>
        <w:topLinePunct w:val="0"/>
        <w:autoSpaceDE/>
        <w:autoSpaceDN/>
        <w:bidi w:val="0"/>
        <w:adjustRightInd w:val="0"/>
        <w:snapToGrid w:val="0"/>
        <w:spacing w:line="480" w:lineRule="exact"/>
        <w:ind w:firstLine="480" w:firstLineChars="200"/>
        <w:textAlignment w:val="auto"/>
        <w:rPr>
          <w:rFonts w:asciiTheme="minorEastAsia" w:hAnsiTheme="minorEastAsia" w:eastAsiaTheme="minorEastAsia"/>
          <w:color w:val="auto"/>
          <w:spacing w:val="0"/>
          <w:szCs w:val="22"/>
        </w:rPr>
      </w:pPr>
      <w:r>
        <w:rPr>
          <w:rFonts w:hint="eastAsia" w:asciiTheme="minorEastAsia" w:hAnsiTheme="minorEastAsia" w:eastAsiaTheme="minorEastAsia"/>
          <w:color w:val="auto"/>
          <w:spacing w:val="0"/>
          <w:szCs w:val="22"/>
        </w:rPr>
        <w:t>1、土地权益状况</w:t>
      </w:r>
    </w:p>
    <w:p>
      <w:pPr>
        <w:keepNext w:val="0"/>
        <w:keepLines w:val="0"/>
        <w:pageBreakBefore w:val="0"/>
        <w:widowControl w:val="0"/>
        <w:shd w:val="clear"/>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根据估价委托人提供的《国有土地使用证》（</w:t>
      </w:r>
      <w:r>
        <w:rPr>
          <w:rFonts w:hint="eastAsia" w:asciiTheme="minorEastAsia" w:hAnsiTheme="minorEastAsia" w:eastAsiaTheme="minorEastAsia"/>
          <w:color w:val="auto"/>
          <w:spacing w:val="0"/>
          <w:lang w:eastAsia="zh-CN"/>
        </w:rPr>
        <w:t>六土国用（2007）第9001号</w:t>
      </w:r>
      <w:r>
        <w:rPr>
          <w:rFonts w:hint="eastAsia" w:asciiTheme="minorEastAsia" w:hAnsiTheme="minorEastAsia" w:eastAsiaTheme="minorEastAsia"/>
          <w:color w:val="auto"/>
          <w:spacing w:val="0"/>
        </w:rPr>
        <w:t>）</w:t>
      </w:r>
      <w:r>
        <w:rPr>
          <w:rFonts w:hint="eastAsia" w:asciiTheme="minorEastAsia" w:hAnsiTheme="minorEastAsia" w:eastAsiaTheme="minorEastAsia"/>
          <w:color w:val="auto"/>
          <w:spacing w:val="0"/>
          <w:lang w:eastAsia="zh-CN"/>
        </w:rPr>
        <w:t>等</w:t>
      </w:r>
      <w:r>
        <w:rPr>
          <w:rFonts w:hint="eastAsia" w:asciiTheme="minorEastAsia" w:hAnsiTheme="minorEastAsia" w:eastAsiaTheme="minorEastAsia"/>
          <w:color w:val="auto"/>
          <w:spacing w:val="0"/>
        </w:rPr>
        <w:t>资料显示，估价对象土地使用权人为</w:t>
      </w:r>
      <w:r>
        <w:rPr>
          <w:rFonts w:hint="eastAsia" w:asciiTheme="minorEastAsia" w:hAnsiTheme="minorEastAsia" w:eastAsiaTheme="minorEastAsia"/>
          <w:color w:val="auto"/>
          <w:spacing w:val="0"/>
          <w:lang w:eastAsia="zh-CN"/>
        </w:rPr>
        <w:t>六安颇美特建设机械有限公司</w:t>
      </w:r>
      <w:r>
        <w:rPr>
          <w:rFonts w:hint="eastAsia" w:asciiTheme="minorEastAsia" w:hAnsiTheme="minorEastAsia" w:eastAsiaTheme="minorEastAsia"/>
          <w:color w:val="auto"/>
          <w:spacing w:val="0"/>
        </w:rPr>
        <w:t>，座落于</w:t>
      </w:r>
      <w:r>
        <w:rPr>
          <w:rFonts w:hint="eastAsia" w:asciiTheme="minorEastAsia" w:hAnsiTheme="minorEastAsia" w:eastAsiaTheme="minorEastAsia"/>
          <w:color w:val="auto"/>
          <w:spacing w:val="0"/>
          <w:szCs w:val="22"/>
          <w:lang w:eastAsia="zh-CN"/>
        </w:rPr>
        <w:t>六安开发区经六路东侧</w:t>
      </w:r>
      <w:r>
        <w:rPr>
          <w:rFonts w:hint="eastAsia" w:asciiTheme="minorEastAsia" w:hAnsiTheme="minorEastAsia" w:eastAsiaTheme="minorEastAsia"/>
          <w:color w:val="auto"/>
          <w:spacing w:val="0"/>
        </w:rPr>
        <w:t>。</w:t>
      </w:r>
    </w:p>
    <w:tbl>
      <w:tblPr>
        <w:tblStyle w:val="1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75"/>
        <w:gridCol w:w="1830"/>
        <w:gridCol w:w="1200"/>
        <w:gridCol w:w="1070"/>
        <w:gridCol w:w="92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05" w:type="dxa"/>
            <w:gridSpan w:val="7"/>
            <w:tcBorders>
              <w:top w:val="nil"/>
              <w:left w:val="nil"/>
              <w:bottom w:val="single" w:color="auto" w:sz="4" w:space="0"/>
              <w:right w:val="nil"/>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lang w:eastAsia="zh-CN"/>
              </w:rPr>
            </w:pPr>
            <w:r>
              <w:rPr>
                <w:rFonts w:hint="eastAsia" w:cs="宋体" w:asciiTheme="minorEastAsia" w:hAnsiTheme="minorEastAsia" w:eastAsiaTheme="minorEastAsia"/>
                <w:b/>
                <w:bCs/>
                <w:color w:val="auto"/>
                <w:kern w:val="0"/>
                <w:sz w:val="21"/>
                <w:szCs w:val="21"/>
                <w:lang w:eastAsia="zh-CN"/>
              </w:rPr>
              <w:t>估价对象土地权益状况一览表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lang w:eastAsia="zh-CN"/>
              </w:rPr>
              <w:t>土地使用权人</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坐落</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权证字号</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土地面积（㎡）</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地类</w:t>
            </w:r>
          </w:p>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（用途）</w:t>
            </w:r>
          </w:p>
        </w:tc>
        <w:tc>
          <w:tcPr>
            <w:tcW w:w="926"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使用权类型</w:t>
            </w:r>
          </w:p>
        </w:tc>
        <w:tc>
          <w:tcPr>
            <w:tcW w:w="1199"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05" w:type="dxa"/>
            <w:tcBorders>
              <w:top w:val="single" w:color="auto" w:sz="4" w:space="0"/>
              <w:left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1575" w:type="dxa"/>
            <w:tcBorders>
              <w:top w:val="single" w:color="auto" w:sz="4" w:space="0"/>
              <w:left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六安开发区经六路东侧</w:t>
            </w:r>
          </w:p>
        </w:tc>
        <w:tc>
          <w:tcPr>
            <w:tcW w:w="1830"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六土国用（2007）第9001号</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hd w:val="clear"/>
              <w:spacing w:line="0" w:lineRule="atLeast"/>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14828.37</w:t>
            </w:r>
          </w:p>
        </w:tc>
        <w:tc>
          <w:tcPr>
            <w:tcW w:w="1070" w:type="dxa"/>
            <w:tcBorders>
              <w:top w:val="single" w:color="auto" w:sz="4" w:space="0"/>
              <w:left w:val="single" w:color="auto" w:sz="4" w:space="0"/>
              <w:right w:val="single" w:color="auto" w:sz="4" w:space="0"/>
            </w:tcBorders>
            <w:noWrap/>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工业</w:t>
            </w:r>
          </w:p>
        </w:tc>
        <w:tc>
          <w:tcPr>
            <w:tcW w:w="926" w:type="dxa"/>
            <w:tcBorders>
              <w:top w:val="single" w:color="auto" w:sz="4" w:space="0"/>
              <w:left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出让</w:t>
            </w:r>
          </w:p>
        </w:tc>
        <w:tc>
          <w:tcPr>
            <w:tcW w:w="1199" w:type="dxa"/>
            <w:tcBorders>
              <w:top w:val="single" w:color="auto" w:sz="4" w:space="0"/>
              <w:left w:val="single" w:color="auto" w:sz="4" w:space="0"/>
              <w:right w:val="single" w:color="auto" w:sz="4" w:space="0"/>
            </w:tcBorders>
            <w:vAlign w:val="center"/>
          </w:tcPr>
          <w:p>
            <w:pPr>
              <w:widowControl/>
              <w:shd w:val="clear"/>
              <w:spacing w:line="0" w:lineRule="atLeas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eastAsia="zh-CN"/>
              </w:rPr>
              <w:t>2056年07月03日</w:t>
            </w:r>
          </w:p>
        </w:tc>
      </w:tr>
    </w:tbl>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2、建筑物权益状况</w:t>
      </w:r>
    </w:p>
    <w:p>
      <w:pPr>
        <w:shd w:val="clear"/>
        <w:adjustRightInd w:val="0"/>
        <w:snapToGrid w:val="0"/>
        <w:spacing w:line="520" w:lineRule="exact"/>
        <w:ind w:firstLine="480" w:firstLineChars="200"/>
        <w:rPr>
          <w:rFonts w:hint="eastAsia" w:asciiTheme="minorEastAsia" w:hAnsiTheme="minorEastAsia" w:eastAsiaTheme="minorEastAsia"/>
          <w:color w:val="auto"/>
          <w:spacing w:val="0"/>
          <w:szCs w:val="24"/>
        </w:rPr>
      </w:pPr>
      <w:r>
        <w:rPr>
          <w:rFonts w:hint="eastAsia" w:asciiTheme="minorEastAsia" w:hAnsiTheme="minorEastAsia" w:eastAsiaTheme="minorEastAsia"/>
          <w:color w:val="auto"/>
          <w:spacing w:val="0"/>
        </w:rPr>
        <w:t>估价对象位于</w:t>
      </w:r>
      <w:r>
        <w:rPr>
          <w:rFonts w:hint="eastAsia" w:asciiTheme="minorEastAsia" w:hAnsiTheme="minorEastAsia" w:eastAsiaTheme="minorEastAsia"/>
          <w:color w:val="auto"/>
          <w:spacing w:val="0"/>
          <w:lang w:eastAsia="zh-CN"/>
        </w:rPr>
        <w:t>六安开发区经六路东侧</w:t>
      </w:r>
      <w:r>
        <w:rPr>
          <w:rFonts w:hint="eastAsia" w:asciiTheme="minorEastAsia" w:hAnsiTheme="minorEastAsia" w:eastAsiaTheme="minorEastAsia"/>
          <w:color w:val="auto"/>
          <w:spacing w:val="0"/>
        </w:rPr>
        <w:t>工业用房，</w:t>
      </w:r>
      <w:r>
        <w:rPr>
          <w:rFonts w:hint="eastAsia" w:asciiTheme="minorEastAsia" w:hAnsiTheme="minorEastAsia" w:eastAsiaTheme="minorEastAsia"/>
          <w:color w:val="auto"/>
          <w:spacing w:val="0"/>
          <w:lang w:eastAsia="zh-CN"/>
        </w:rPr>
        <w:t>资产占有人</w:t>
      </w:r>
      <w:r>
        <w:rPr>
          <w:rFonts w:hint="eastAsia" w:asciiTheme="minorEastAsia" w:hAnsiTheme="minorEastAsia" w:eastAsiaTheme="minorEastAsia"/>
          <w:color w:val="auto"/>
          <w:spacing w:val="0"/>
        </w:rPr>
        <w:t>为</w:t>
      </w:r>
      <w:r>
        <w:rPr>
          <w:rFonts w:hint="eastAsia" w:asciiTheme="minorEastAsia" w:hAnsiTheme="minorEastAsia" w:eastAsiaTheme="minorEastAsia"/>
          <w:color w:val="auto"/>
          <w:spacing w:val="0"/>
          <w:lang w:eastAsia="zh-CN"/>
        </w:rPr>
        <w:t>六安颇美特建设机械有限公司</w:t>
      </w:r>
      <w:r>
        <w:rPr>
          <w:rFonts w:hint="eastAsia" w:asciiTheme="minorEastAsia" w:hAnsiTheme="minorEastAsia" w:eastAsiaTheme="minorEastAsia"/>
          <w:color w:val="auto"/>
          <w:spacing w:val="0"/>
        </w:rPr>
        <w:t>。具体信息见下表。</w:t>
      </w:r>
    </w:p>
    <w:tbl>
      <w:tblPr>
        <w:tblStyle w:val="18"/>
        <w:tblW w:w="9280" w:type="dxa"/>
        <w:jc w:val="center"/>
        <w:tblLayout w:type="fixed"/>
        <w:tblCellMar>
          <w:top w:w="0" w:type="dxa"/>
          <w:left w:w="0" w:type="dxa"/>
          <w:bottom w:w="0" w:type="dxa"/>
          <w:right w:w="0" w:type="dxa"/>
        </w:tblCellMar>
      </w:tblPr>
      <w:tblGrid>
        <w:gridCol w:w="1190"/>
        <w:gridCol w:w="795"/>
        <w:gridCol w:w="1245"/>
        <w:gridCol w:w="1348"/>
        <w:gridCol w:w="1175"/>
        <w:gridCol w:w="1109"/>
        <w:gridCol w:w="1044"/>
        <w:gridCol w:w="1374"/>
      </w:tblGrid>
      <w:tr>
        <w:tblPrEx>
          <w:tblCellMar>
            <w:top w:w="0" w:type="dxa"/>
            <w:left w:w="0" w:type="dxa"/>
            <w:bottom w:w="0" w:type="dxa"/>
            <w:right w:w="0" w:type="dxa"/>
          </w:tblCellMar>
        </w:tblPrEx>
        <w:trPr>
          <w:trHeight w:val="492" w:hRule="atLeast"/>
          <w:jc w:val="center"/>
        </w:trPr>
        <w:tc>
          <w:tcPr>
            <w:tcW w:w="928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lang w:eastAsia="zh-CN"/>
              </w:rPr>
              <w:t>估价对象已办理产权登记建筑物权益状况一览表</w:t>
            </w:r>
          </w:p>
        </w:tc>
      </w:tr>
      <w:tr>
        <w:tblPrEx>
          <w:tblCellMar>
            <w:top w:w="0" w:type="dxa"/>
            <w:left w:w="0" w:type="dxa"/>
            <w:bottom w:w="0" w:type="dxa"/>
            <w:right w:w="0" w:type="dxa"/>
          </w:tblCellMar>
        </w:tblPrEx>
        <w:trPr>
          <w:trHeight w:val="492"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房地产权利人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rPr>
            </w:pPr>
            <w:r>
              <w:rPr>
                <w:rFonts w:hint="eastAsia" w:ascii="宋体" w:hAnsi="宋体" w:cs="宋体" w:eastAsiaTheme="minorEastAsia"/>
                <w:b/>
                <w:bCs/>
                <w:color w:val="auto"/>
                <w:kern w:val="0"/>
                <w:sz w:val="21"/>
                <w:szCs w:val="21"/>
                <w:lang w:eastAsia="zh-CN"/>
              </w:rPr>
              <w:t>房地产权证号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lang w:eastAsia="zh-CN"/>
              </w:rPr>
              <w:t>设计</w:t>
            </w:r>
            <w:r>
              <w:rPr>
                <w:rFonts w:hint="eastAsia" w:cs="宋体" w:asciiTheme="minorEastAsia" w:hAnsiTheme="minorEastAsia" w:eastAsiaTheme="minorEastAsia"/>
                <w:b/>
                <w:bCs/>
                <w:color w:val="auto"/>
                <w:kern w:val="0"/>
                <w:sz w:val="21"/>
                <w:szCs w:val="21"/>
              </w:rPr>
              <w:t>用途</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建成年代</w:t>
            </w:r>
          </w:p>
        </w:tc>
      </w:tr>
      <w:tr>
        <w:tblPrEx>
          <w:tblCellMar>
            <w:top w:w="0" w:type="dxa"/>
            <w:left w:w="0" w:type="dxa"/>
            <w:bottom w:w="0" w:type="dxa"/>
            <w:right w:w="0" w:type="dxa"/>
          </w:tblCellMar>
        </w:tblPrEx>
        <w:trPr>
          <w:trHeight w:val="386" w:hRule="atLeast"/>
          <w:jc w:val="center"/>
        </w:trPr>
        <w:tc>
          <w:tcPr>
            <w:tcW w:w="119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eastAsia="zh-CN"/>
              </w:rPr>
              <w:t>六安颇美特建设机械有限公司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4010.50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456786号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cs="宋体"/>
                <w:i w:val="0"/>
                <w:iCs w:val="0"/>
                <w:color w:val="000000"/>
                <w:spacing w:val="10"/>
                <w:kern w:val="0"/>
                <w:sz w:val="22"/>
                <w:szCs w:val="22"/>
                <w:u w:val="none"/>
                <w:lang w:val="en-US" w:eastAsia="zh-CN" w:bidi="ar"/>
              </w:rPr>
              <w:t>钢混</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F</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工业</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200</w:t>
            </w:r>
            <w:r>
              <w:rPr>
                <w:rFonts w:hint="eastAsia" w:ascii="宋体" w:hAnsi="宋体" w:cs="宋体"/>
                <w:i w:val="0"/>
                <w:iCs w:val="0"/>
                <w:color w:val="000000"/>
                <w:spacing w:val="10"/>
                <w:kern w:val="0"/>
                <w:sz w:val="22"/>
                <w:szCs w:val="22"/>
                <w:u w:val="none"/>
                <w:lang w:val="en-US" w:eastAsia="zh-CN" w:bidi="ar"/>
              </w:rPr>
              <w:t>8</w:t>
            </w:r>
            <w:r>
              <w:rPr>
                <w:rFonts w:hint="eastAsia" w:ascii="宋体" w:hAnsi="宋体" w:eastAsia="宋体" w:cs="宋体"/>
                <w:i w:val="0"/>
                <w:iCs w:val="0"/>
                <w:color w:val="000000"/>
                <w:spacing w:val="10"/>
                <w:kern w:val="0"/>
                <w:sz w:val="22"/>
                <w:szCs w:val="22"/>
                <w:u w:val="none"/>
                <w:lang w:val="en-US" w:eastAsia="zh-CN" w:bidi="ar"/>
              </w:rPr>
              <w:t>年</w:t>
            </w:r>
          </w:p>
        </w:tc>
      </w:tr>
      <w:tr>
        <w:tblPrEx>
          <w:tblCellMar>
            <w:top w:w="0" w:type="dxa"/>
            <w:left w:w="0" w:type="dxa"/>
            <w:bottom w:w="0" w:type="dxa"/>
            <w:right w:w="0" w:type="dxa"/>
          </w:tblCellMar>
        </w:tblPrEx>
        <w:trPr>
          <w:trHeight w:val="386" w:hRule="atLeast"/>
          <w:jc w:val="center"/>
        </w:trPr>
        <w:tc>
          <w:tcPr>
            <w:tcW w:w="119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684.51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456787号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cs="宋体"/>
                <w:i w:val="0"/>
                <w:iCs w:val="0"/>
                <w:color w:val="000000"/>
                <w:spacing w:val="10"/>
                <w:kern w:val="0"/>
                <w:sz w:val="22"/>
                <w:szCs w:val="22"/>
                <w:u w:val="none"/>
                <w:lang w:val="en-US" w:eastAsia="zh-CN" w:bidi="ar"/>
              </w:rPr>
              <w:t>钢混</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工业</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200</w:t>
            </w:r>
            <w:r>
              <w:rPr>
                <w:rFonts w:hint="eastAsia" w:ascii="宋体" w:hAnsi="宋体" w:cs="宋体"/>
                <w:i w:val="0"/>
                <w:iCs w:val="0"/>
                <w:color w:val="000000"/>
                <w:spacing w:val="10"/>
                <w:kern w:val="0"/>
                <w:sz w:val="22"/>
                <w:szCs w:val="22"/>
                <w:u w:val="none"/>
                <w:lang w:val="en-US" w:eastAsia="zh-CN" w:bidi="ar"/>
              </w:rPr>
              <w:t>8</w:t>
            </w:r>
            <w:r>
              <w:rPr>
                <w:rFonts w:hint="eastAsia" w:ascii="宋体" w:hAnsi="宋体" w:eastAsia="宋体" w:cs="宋体"/>
                <w:i w:val="0"/>
                <w:iCs w:val="0"/>
                <w:color w:val="000000"/>
                <w:spacing w:val="10"/>
                <w:kern w:val="0"/>
                <w:sz w:val="22"/>
                <w:szCs w:val="22"/>
                <w:u w:val="none"/>
                <w:lang w:val="en-US" w:eastAsia="zh-CN" w:bidi="ar"/>
              </w:rPr>
              <w:t>年</w:t>
            </w:r>
          </w:p>
        </w:tc>
      </w:tr>
      <w:tr>
        <w:tblPrEx>
          <w:tblCellMar>
            <w:top w:w="0" w:type="dxa"/>
            <w:left w:w="0" w:type="dxa"/>
            <w:bottom w:w="0" w:type="dxa"/>
            <w:right w:w="0" w:type="dxa"/>
          </w:tblCellMar>
        </w:tblPrEx>
        <w:trPr>
          <w:trHeight w:val="386" w:hRule="atLeast"/>
          <w:jc w:val="center"/>
        </w:trPr>
        <w:tc>
          <w:tcPr>
            <w:tcW w:w="119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1538.97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456788号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cs="宋体"/>
                <w:i w:val="0"/>
                <w:iCs w:val="0"/>
                <w:color w:val="000000"/>
                <w:spacing w:val="10"/>
                <w:kern w:val="0"/>
                <w:sz w:val="22"/>
                <w:szCs w:val="22"/>
                <w:u w:val="none"/>
                <w:lang w:val="en-US" w:eastAsia="zh-CN" w:bidi="ar"/>
              </w:rPr>
              <w:t>钢混</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工业</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200</w:t>
            </w:r>
            <w:r>
              <w:rPr>
                <w:rFonts w:hint="eastAsia" w:ascii="宋体" w:hAnsi="宋体" w:cs="宋体"/>
                <w:i w:val="0"/>
                <w:iCs w:val="0"/>
                <w:color w:val="000000"/>
                <w:spacing w:val="10"/>
                <w:kern w:val="0"/>
                <w:sz w:val="22"/>
                <w:szCs w:val="22"/>
                <w:u w:val="none"/>
                <w:lang w:val="en-US" w:eastAsia="zh-CN" w:bidi="ar"/>
              </w:rPr>
              <w:t>8</w:t>
            </w:r>
            <w:r>
              <w:rPr>
                <w:rFonts w:hint="eastAsia" w:ascii="宋体" w:hAnsi="宋体" w:eastAsia="宋体" w:cs="宋体"/>
                <w:i w:val="0"/>
                <w:iCs w:val="0"/>
                <w:color w:val="000000"/>
                <w:spacing w:val="10"/>
                <w:kern w:val="0"/>
                <w:sz w:val="22"/>
                <w:szCs w:val="22"/>
                <w:u w:val="none"/>
                <w:lang w:val="en-US" w:eastAsia="zh-CN" w:bidi="ar"/>
              </w:rPr>
              <w:t>年</w:t>
            </w:r>
          </w:p>
        </w:tc>
      </w:tr>
      <w:tr>
        <w:tblPrEx>
          <w:tblCellMar>
            <w:top w:w="0" w:type="dxa"/>
            <w:left w:w="0" w:type="dxa"/>
            <w:bottom w:w="0" w:type="dxa"/>
            <w:right w:w="0" w:type="dxa"/>
          </w:tblCellMar>
        </w:tblPrEx>
        <w:trPr>
          <w:trHeight w:val="386" w:hRule="atLeast"/>
          <w:jc w:val="center"/>
        </w:trPr>
        <w:tc>
          <w:tcPr>
            <w:tcW w:w="119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1538.97</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eastAsia="zh-CN"/>
              </w:rPr>
              <w:t>房地权乡镇字第</w:t>
            </w:r>
            <w:r>
              <w:rPr>
                <w:rFonts w:hint="eastAsia" w:cs="宋体" w:asciiTheme="minorEastAsia" w:hAnsiTheme="minorEastAsia" w:eastAsiaTheme="minorEastAsia"/>
                <w:color w:val="auto"/>
                <w:sz w:val="21"/>
                <w:szCs w:val="21"/>
                <w:lang w:val="en-US" w:eastAsia="zh-CN"/>
              </w:rPr>
              <w:t>456789号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cs="宋体"/>
                <w:i w:val="0"/>
                <w:iCs w:val="0"/>
                <w:color w:val="000000"/>
                <w:spacing w:val="10"/>
                <w:kern w:val="0"/>
                <w:sz w:val="22"/>
                <w:szCs w:val="22"/>
                <w:u w:val="none"/>
                <w:lang w:val="en-US" w:eastAsia="zh-CN" w:bidi="ar"/>
              </w:rPr>
              <w:t>钢混</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F</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工业</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200</w:t>
            </w:r>
            <w:r>
              <w:rPr>
                <w:rFonts w:hint="eastAsia" w:ascii="宋体" w:hAnsi="宋体" w:cs="宋体"/>
                <w:i w:val="0"/>
                <w:iCs w:val="0"/>
                <w:color w:val="000000"/>
                <w:spacing w:val="10"/>
                <w:kern w:val="0"/>
                <w:sz w:val="22"/>
                <w:szCs w:val="22"/>
                <w:u w:val="none"/>
                <w:lang w:val="en-US" w:eastAsia="zh-CN" w:bidi="ar"/>
              </w:rPr>
              <w:t>8</w:t>
            </w:r>
            <w:r>
              <w:rPr>
                <w:rFonts w:hint="eastAsia" w:ascii="宋体" w:hAnsi="宋体" w:eastAsia="宋体" w:cs="宋体"/>
                <w:i w:val="0"/>
                <w:iCs w:val="0"/>
                <w:color w:val="000000"/>
                <w:spacing w:val="10"/>
                <w:kern w:val="0"/>
                <w:sz w:val="22"/>
                <w:szCs w:val="22"/>
                <w:u w:val="none"/>
                <w:lang w:val="en-US" w:eastAsia="zh-CN" w:bidi="ar"/>
              </w:rPr>
              <w:t>年</w:t>
            </w:r>
          </w:p>
        </w:tc>
      </w:tr>
      <w:tr>
        <w:tblPrEx>
          <w:tblCellMar>
            <w:top w:w="0" w:type="dxa"/>
            <w:left w:w="0" w:type="dxa"/>
            <w:bottom w:w="0" w:type="dxa"/>
            <w:right w:w="0" w:type="dxa"/>
          </w:tblCellMar>
        </w:tblPrEx>
        <w:trPr>
          <w:trHeight w:val="54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val="en-US" w:eastAsia="zh-CN"/>
              </w:rPr>
              <w:t>7772.95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hint="eastAsia" w:cs="宋体" w:asciiTheme="minorEastAsia" w:hAnsiTheme="minorEastAsia" w:eastAsiaTheme="minorEastAsia"/>
                <w:color w:val="auto"/>
                <w:sz w:val="21"/>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400" w:lineRule="exact"/>
              <w:jc w:val="center"/>
              <w:rPr>
                <w:rFonts w:cs="宋体" w:asciiTheme="minorEastAsia" w:hAnsiTheme="minorEastAsia" w:eastAsiaTheme="minorEastAsia"/>
                <w:color w:val="auto"/>
                <w:sz w:val="21"/>
                <w:szCs w:val="21"/>
              </w:rPr>
            </w:pPr>
          </w:p>
        </w:tc>
      </w:tr>
    </w:tbl>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olor w:val="auto"/>
          <w:spacing w:val="0"/>
        </w:rPr>
      </w:pPr>
    </w:p>
    <w:tbl>
      <w:tblPr>
        <w:tblStyle w:val="18"/>
        <w:tblW w:w="9280" w:type="dxa"/>
        <w:jc w:val="center"/>
        <w:tblLayout w:type="fixed"/>
        <w:tblCellMar>
          <w:top w:w="0" w:type="dxa"/>
          <w:left w:w="0" w:type="dxa"/>
          <w:bottom w:w="0" w:type="dxa"/>
          <w:right w:w="0" w:type="dxa"/>
        </w:tblCellMar>
      </w:tblPr>
      <w:tblGrid>
        <w:gridCol w:w="1868"/>
        <w:gridCol w:w="1340"/>
        <w:gridCol w:w="1370"/>
        <w:gridCol w:w="1175"/>
        <w:gridCol w:w="1109"/>
        <w:gridCol w:w="2418"/>
      </w:tblGrid>
      <w:tr>
        <w:tblPrEx>
          <w:tblCellMar>
            <w:top w:w="0" w:type="dxa"/>
            <w:left w:w="0" w:type="dxa"/>
            <w:bottom w:w="0" w:type="dxa"/>
            <w:right w:w="0" w:type="dxa"/>
          </w:tblCellMar>
        </w:tblPrEx>
        <w:trPr>
          <w:trHeight w:val="492" w:hRule="atLeast"/>
          <w:jc w:val="center"/>
        </w:trPr>
        <w:tc>
          <w:tcPr>
            <w:tcW w:w="928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lang w:eastAsia="zh-CN"/>
              </w:rPr>
              <w:t>估价对象未办理产权登记建筑物权益状况一览表</w:t>
            </w:r>
          </w:p>
        </w:tc>
      </w:tr>
      <w:tr>
        <w:tblPrEx>
          <w:tblCellMar>
            <w:top w:w="0" w:type="dxa"/>
            <w:left w:w="0" w:type="dxa"/>
            <w:bottom w:w="0" w:type="dxa"/>
            <w:right w:w="0" w:type="dxa"/>
          </w:tblCellMar>
        </w:tblPrEx>
        <w:trPr>
          <w:trHeight w:val="492" w:hRule="atLeast"/>
          <w:jc w:val="center"/>
        </w:trPr>
        <w:tc>
          <w:tcPr>
            <w:tcW w:w="186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kern w:val="0"/>
                <w:sz w:val="21"/>
                <w:szCs w:val="21"/>
                <w:lang w:eastAsia="zh-CN"/>
              </w:rPr>
              <w:t>资产占有人</w:t>
            </w:r>
          </w:p>
        </w:tc>
        <w:tc>
          <w:tcPr>
            <w:tcW w:w="13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名称</w:t>
            </w:r>
          </w:p>
        </w:tc>
        <w:tc>
          <w:tcPr>
            <w:tcW w:w="13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面积（m</w:t>
            </w:r>
            <w:r>
              <w:rPr>
                <w:rStyle w:val="50"/>
                <w:rFonts w:hint="default" w:asciiTheme="minorEastAsia" w:hAnsiTheme="minorEastAsia" w:eastAsiaTheme="minorEastAsia"/>
                <w:b/>
                <w:bCs/>
                <w:color w:val="auto"/>
                <w:sz w:val="21"/>
                <w:szCs w:val="21"/>
              </w:rPr>
              <w:t>2</w:t>
            </w:r>
            <w:r>
              <w:rPr>
                <w:rStyle w:val="51"/>
                <w:rFonts w:hint="default" w:asciiTheme="minorEastAsia" w:hAnsiTheme="minorEastAsia" w:eastAsiaTheme="minorEastAsia"/>
                <w:b/>
                <w:bCs/>
                <w:color w:val="auto"/>
                <w:sz w:val="21"/>
                <w:szCs w:val="21"/>
              </w:rPr>
              <w:t>）</w:t>
            </w:r>
          </w:p>
        </w:tc>
        <w:tc>
          <w:tcPr>
            <w:tcW w:w="11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结构</w:t>
            </w:r>
          </w:p>
        </w:tc>
        <w:tc>
          <w:tcPr>
            <w:tcW w:w="110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层数</w:t>
            </w:r>
          </w:p>
        </w:tc>
        <w:tc>
          <w:tcPr>
            <w:tcW w:w="2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kern w:val="0"/>
                <w:sz w:val="21"/>
                <w:szCs w:val="21"/>
              </w:rPr>
              <w:t>建成年代</w:t>
            </w:r>
          </w:p>
        </w:tc>
      </w:tr>
      <w:tr>
        <w:tblPrEx>
          <w:tblCellMar>
            <w:top w:w="0" w:type="dxa"/>
            <w:left w:w="0" w:type="dxa"/>
            <w:bottom w:w="0" w:type="dxa"/>
            <w:right w:w="0" w:type="dxa"/>
          </w:tblCellMar>
        </w:tblPrEx>
        <w:trPr>
          <w:trHeight w:val="386" w:hRule="atLeast"/>
          <w:jc w:val="center"/>
        </w:trPr>
        <w:tc>
          <w:tcPr>
            <w:tcW w:w="1868"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eastAsia="zh-CN"/>
              </w:rPr>
              <w:t>六安颇美特建设机械有限公司</w:t>
            </w:r>
          </w:p>
        </w:tc>
        <w:tc>
          <w:tcPr>
            <w:tcW w:w="134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钢结构厂房</w:t>
            </w:r>
          </w:p>
        </w:tc>
        <w:tc>
          <w:tcPr>
            <w:tcW w:w="13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default"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sz w:val="21"/>
                <w:szCs w:val="21"/>
                <w:lang w:val="en-US" w:eastAsia="zh-CN"/>
              </w:rPr>
              <w:t>960</w:t>
            </w:r>
          </w:p>
        </w:tc>
        <w:tc>
          <w:tcPr>
            <w:tcW w:w="117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cs="宋体"/>
                <w:i w:val="0"/>
                <w:iCs w:val="0"/>
                <w:color w:val="000000"/>
                <w:spacing w:val="10"/>
                <w:kern w:val="0"/>
                <w:sz w:val="22"/>
                <w:szCs w:val="22"/>
                <w:u w:val="none"/>
                <w:lang w:val="en-US" w:eastAsia="zh-CN" w:bidi="ar"/>
              </w:rPr>
              <w:t>钢结构</w:t>
            </w:r>
          </w:p>
        </w:tc>
        <w:tc>
          <w:tcPr>
            <w:tcW w:w="110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hd w:val="clear"/>
              <w:spacing w:line="400" w:lineRule="exact"/>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color w:val="auto"/>
                <w:kern w:val="0"/>
                <w:sz w:val="21"/>
                <w:szCs w:val="21"/>
                <w:lang w:val="en-US" w:eastAsia="zh-CN"/>
              </w:rPr>
              <w:t>1</w:t>
            </w:r>
            <w:r>
              <w:rPr>
                <w:rFonts w:hint="eastAsia" w:cs="宋体" w:asciiTheme="minorEastAsia" w:hAnsiTheme="minorEastAsia" w:eastAsiaTheme="minorEastAsia"/>
                <w:color w:val="auto"/>
                <w:kern w:val="0"/>
                <w:sz w:val="21"/>
                <w:szCs w:val="21"/>
              </w:rPr>
              <w:t>F</w:t>
            </w:r>
          </w:p>
        </w:tc>
        <w:tc>
          <w:tcPr>
            <w:tcW w:w="241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0"/>
                <w:kern w:val="0"/>
                <w:sz w:val="22"/>
                <w:szCs w:val="22"/>
                <w:u w:val="none"/>
                <w:lang w:val="en-US" w:eastAsia="zh-CN" w:bidi="ar"/>
              </w:rPr>
            </w:pPr>
            <w:r>
              <w:rPr>
                <w:rFonts w:hint="eastAsia" w:ascii="宋体" w:hAnsi="宋体" w:eastAsia="宋体" w:cs="宋体"/>
                <w:i w:val="0"/>
                <w:iCs w:val="0"/>
                <w:color w:val="000000"/>
                <w:spacing w:val="10"/>
                <w:kern w:val="0"/>
                <w:sz w:val="22"/>
                <w:szCs w:val="22"/>
                <w:u w:val="none"/>
                <w:lang w:val="en-US" w:eastAsia="zh-CN" w:bidi="ar"/>
              </w:rPr>
              <w:t>200</w:t>
            </w:r>
            <w:r>
              <w:rPr>
                <w:rFonts w:hint="eastAsia" w:ascii="宋体" w:hAnsi="宋体" w:cs="宋体"/>
                <w:i w:val="0"/>
                <w:iCs w:val="0"/>
                <w:color w:val="000000"/>
                <w:spacing w:val="10"/>
                <w:kern w:val="0"/>
                <w:sz w:val="22"/>
                <w:szCs w:val="22"/>
                <w:u w:val="none"/>
                <w:lang w:val="en-US" w:eastAsia="zh-CN" w:bidi="ar"/>
              </w:rPr>
              <w:t>8</w:t>
            </w:r>
            <w:r>
              <w:rPr>
                <w:rFonts w:hint="eastAsia" w:ascii="宋体" w:hAnsi="宋体" w:eastAsia="宋体" w:cs="宋体"/>
                <w:i w:val="0"/>
                <w:iCs w:val="0"/>
                <w:color w:val="000000"/>
                <w:spacing w:val="10"/>
                <w:kern w:val="0"/>
                <w:sz w:val="22"/>
                <w:szCs w:val="22"/>
                <w:u w:val="none"/>
                <w:lang w:val="en-US" w:eastAsia="zh-CN" w:bidi="ar"/>
              </w:rPr>
              <w:t>年</w:t>
            </w:r>
          </w:p>
        </w:tc>
      </w:tr>
    </w:tbl>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rPr>
        <w:t>3、附属物</w:t>
      </w:r>
      <w:r>
        <w:rPr>
          <w:rFonts w:hint="eastAsia" w:asciiTheme="minorEastAsia" w:hAnsiTheme="minorEastAsia" w:eastAsiaTheme="minorEastAsia"/>
          <w:color w:val="auto"/>
          <w:spacing w:val="0"/>
          <w:szCs w:val="24"/>
          <w:lang w:eastAsia="zh-CN"/>
        </w:rPr>
        <w:t>等权益状况</w:t>
      </w:r>
    </w:p>
    <w:p>
      <w:pPr>
        <w:shd w:val="clear"/>
        <w:tabs>
          <w:tab w:val="left" w:pos="1400"/>
        </w:tabs>
        <w:overflowPunct w:val="0"/>
        <w:topLinePunct/>
        <w:autoSpaceDE w:val="0"/>
        <w:spacing w:line="520" w:lineRule="exact"/>
        <w:ind w:firstLine="480" w:firstLineChars="200"/>
        <w:rPr>
          <w:rFonts w:asciiTheme="minorEastAsia" w:hAnsiTheme="minorEastAsia" w:eastAsiaTheme="minorEastAsia"/>
          <w:color w:val="auto"/>
          <w:spacing w:val="0"/>
          <w:szCs w:val="24"/>
        </w:rPr>
      </w:pPr>
      <w:r>
        <w:rPr>
          <w:rFonts w:hint="eastAsia" w:cs="宋体" w:asciiTheme="minorEastAsia" w:hAnsiTheme="minorEastAsia" w:eastAsiaTheme="minorEastAsia"/>
          <w:color w:val="auto"/>
          <w:spacing w:val="0"/>
          <w:kern w:val="0"/>
          <w:szCs w:val="24"/>
        </w:rPr>
        <w:t>依据</w:t>
      </w:r>
      <w:r>
        <w:rPr>
          <w:rFonts w:hint="eastAsia" w:cs="宋体" w:asciiTheme="minorEastAsia" w:hAnsiTheme="minorEastAsia" w:eastAsiaTheme="minorEastAsia"/>
          <w:color w:val="auto"/>
          <w:spacing w:val="0"/>
          <w:kern w:val="0"/>
          <w:szCs w:val="24"/>
          <w:lang w:eastAsia="zh-CN"/>
        </w:rPr>
        <w:t>估价人员的现场调查并结合申请人介绍</w:t>
      </w:r>
      <w:r>
        <w:rPr>
          <w:rFonts w:hint="eastAsia" w:cs="宋体" w:asciiTheme="minorEastAsia" w:hAnsiTheme="minorEastAsia" w:eastAsiaTheme="minorEastAsia"/>
          <w:color w:val="auto"/>
          <w:spacing w:val="0"/>
          <w:kern w:val="0"/>
          <w:szCs w:val="24"/>
          <w:lang w:val="en-US" w:eastAsia="zh-CN"/>
        </w:rPr>
        <w:t>，</w:t>
      </w:r>
      <w:r>
        <w:rPr>
          <w:rFonts w:hint="eastAsia" w:cs="宋体" w:asciiTheme="minorEastAsia" w:hAnsiTheme="minorEastAsia" w:eastAsiaTheme="minorEastAsia"/>
          <w:color w:val="auto"/>
          <w:spacing w:val="0"/>
          <w:kern w:val="0"/>
          <w:szCs w:val="24"/>
        </w:rPr>
        <w:t>本次评估假设</w:t>
      </w:r>
      <w:r>
        <w:rPr>
          <w:rFonts w:hint="eastAsia" w:cs="宋体" w:asciiTheme="minorEastAsia" w:hAnsiTheme="minorEastAsia" w:eastAsiaTheme="minorEastAsia"/>
          <w:color w:val="auto"/>
          <w:spacing w:val="0"/>
          <w:kern w:val="0"/>
          <w:szCs w:val="24"/>
          <w:lang w:eastAsia="zh-CN"/>
        </w:rPr>
        <w:t>估价对象无证建筑物</w:t>
      </w:r>
      <w:r>
        <w:rPr>
          <w:rFonts w:hint="eastAsia" w:cs="宋体" w:asciiTheme="minorEastAsia" w:hAnsiTheme="minorEastAsia" w:eastAsiaTheme="minorEastAsia"/>
          <w:color w:val="auto"/>
          <w:spacing w:val="0"/>
          <w:kern w:val="0"/>
          <w:szCs w:val="24"/>
        </w:rPr>
        <w:t>建筑物、附属物</w:t>
      </w:r>
      <w:r>
        <w:rPr>
          <w:rFonts w:hint="eastAsia" w:cs="宋体" w:asciiTheme="minorEastAsia" w:hAnsiTheme="minorEastAsia" w:eastAsiaTheme="minorEastAsia"/>
          <w:color w:val="auto"/>
          <w:spacing w:val="0"/>
          <w:kern w:val="0"/>
          <w:szCs w:val="24"/>
          <w:lang w:eastAsia="zh-CN"/>
        </w:rPr>
        <w:t>、绿化苗木等资产占有人</w:t>
      </w:r>
      <w:r>
        <w:rPr>
          <w:rFonts w:hint="eastAsia" w:cs="宋体" w:asciiTheme="minorEastAsia" w:hAnsiTheme="minorEastAsia" w:eastAsiaTheme="minorEastAsia"/>
          <w:color w:val="auto"/>
          <w:spacing w:val="0"/>
          <w:kern w:val="0"/>
          <w:szCs w:val="24"/>
        </w:rPr>
        <w:t>为</w:t>
      </w:r>
      <w:r>
        <w:rPr>
          <w:rFonts w:hint="eastAsia" w:cs="宋体" w:asciiTheme="minorEastAsia" w:hAnsiTheme="minorEastAsia" w:eastAsiaTheme="minorEastAsia"/>
          <w:color w:val="auto"/>
          <w:spacing w:val="0"/>
          <w:kern w:val="0"/>
          <w:szCs w:val="24"/>
          <w:lang w:eastAsia="zh-CN"/>
        </w:rPr>
        <w:t>六安颇美特建设机械有限公司</w:t>
      </w:r>
      <w:r>
        <w:rPr>
          <w:rFonts w:hint="eastAsia" w:cs="宋体" w:asciiTheme="minorEastAsia" w:hAnsiTheme="minorEastAsia" w:eastAsiaTheme="minorEastAsia"/>
          <w:color w:val="auto"/>
          <w:spacing w:val="0"/>
          <w:kern w:val="0"/>
          <w:szCs w:val="24"/>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outlineLvl w:val="1"/>
        <w:rPr>
          <w:rFonts w:asciiTheme="minorEastAsia" w:hAnsiTheme="minorEastAsia" w:eastAsiaTheme="minorEastAsia"/>
          <w:color w:val="auto"/>
          <w:spacing w:val="0"/>
        </w:rPr>
      </w:pPr>
      <w:r>
        <w:rPr>
          <w:rFonts w:hint="eastAsia" w:asciiTheme="minorEastAsia" w:hAnsiTheme="minorEastAsia" w:eastAsiaTheme="minorEastAsia"/>
          <w:color w:val="auto"/>
          <w:spacing w:val="0"/>
        </w:rPr>
        <w:t>(三)区位状况</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outlineLvl w:val="1"/>
        <w:rPr>
          <w:rFonts w:asciiTheme="minorEastAsia" w:hAnsiTheme="minorEastAsia" w:eastAsiaTheme="minorEastAsia"/>
          <w:color w:val="auto"/>
          <w:spacing w:val="0"/>
        </w:rPr>
      </w:pPr>
      <w:r>
        <w:rPr>
          <w:rFonts w:hint="eastAsia" w:asciiTheme="minorEastAsia" w:hAnsiTheme="minorEastAsia" w:eastAsiaTheme="minorEastAsia"/>
          <w:color w:val="auto"/>
          <w:spacing w:val="0"/>
        </w:rPr>
        <w:t>区位状况包括估价对象所处的位置、交通条件、外部配套设施、周围环境和景观等。</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outlineLvl w:val="1"/>
        <w:rPr>
          <w:rFonts w:asciiTheme="minorEastAsia" w:hAnsiTheme="minorEastAsia" w:eastAsiaTheme="minorEastAsia"/>
          <w:color w:val="auto"/>
          <w:spacing w:val="0"/>
        </w:rPr>
      </w:pPr>
      <w:r>
        <w:rPr>
          <w:rFonts w:hint="eastAsia" w:asciiTheme="minorEastAsia" w:hAnsiTheme="minorEastAsia" w:eastAsiaTheme="minorEastAsia"/>
          <w:color w:val="auto"/>
          <w:spacing w:val="0"/>
        </w:rPr>
        <w:t>估价对象位于</w:t>
      </w:r>
      <w:r>
        <w:rPr>
          <w:rFonts w:hint="eastAsia" w:asciiTheme="minorEastAsia" w:hAnsiTheme="minorEastAsia" w:eastAsiaTheme="minorEastAsia"/>
          <w:color w:val="auto"/>
          <w:spacing w:val="0"/>
          <w:szCs w:val="22"/>
          <w:lang w:eastAsia="zh-CN"/>
        </w:rPr>
        <w:t>六安开发区经六路东侧</w:t>
      </w:r>
      <w:r>
        <w:rPr>
          <w:rFonts w:hint="eastAsia" w:asciiTheme="minorEastAsia" w:hAnsiTheme="minorEastAsia" w:eastAsiaTheme="minorEastAsia"/>
          <w:color w:val="auto"/>
          <w:spacing w:val="0"/>
        </w:rPr>
        <w:t>，附近有六安市宏建钢构有限公司、安徽明都电力线缆有限公司、安徽德森特种纸业有限公司、六安市永兴机械有限公司</w:t>
      </w:r>
      <w:r>
        <w:rPr>
          <w:rFonts w:asciiTheme="minorEastAsia" w:hAnsiTheme="minorEastAsia" w:eastAsiaTheme="minorEastAsia"/>
          <w:color w:val="auto"/>
          <w:spacing w:val="0"/>
        </w:rPr>
        <w:t>等</w:t>
      </w:r>
      <w:r>
        <w:rPr>
          <w:rFonts w:hint="eastAsia" w:asciiTheme="minorEastAsia" w:hAnsiTheme="minorEastAsia" w:eastAsiaTheme="minorEastAsia"/>
          <w:color w:val="auto"/>
          <w:spacing w:val="0"/>
          <w:lang w:eastAsia="zh-CN"/>
        </w:rPr>
        <w:t>众多</w:t>
      </w:r>
      <w:r>
        <w:rPr>
          <w:rFonts w:asciiTheme="minorEastAsia" w:hAnsiTheme="minorEastAsia" w:eastAsiaTheme="minorEastAsia"/>
          <w:color w:val="auto"/>
          <w:spacing w:val="0"/>
        </w:rPr>
        <w:t>工业企业</w:t>
      </w:r>
      <w:r>
        <w:rPr>
          <w:rFonts w:hint="eastAsia" w:asciiTheme="minorEastAsia" w:hAnsiTheme="minorEastAsia" w:eastAsiaTheme="minorEastAsia"/>
          <w:color w:val="auto"/>
          <w:spacing w:val="0"/>
        </w:rPr>
        <w:t>，工业聚集度高。</w:t>
      </w:r>
      <w:r>
        <w:rPr>
          <w:rFonts w:hint="eastAsia" w:asciiTheme="minorEastAsia" w:hAnsiTheme="minorEastAsia" w:eastAsiaTheme="minorEastAsia"/>
          <w:color w:val="auto"/>
          <w:spacing w:val="0"/>
          <w:lang w:eastAsia="zh-CN"/>
        </w:rPr>
        <w:t>皋城路</w:t>
      </w:r>
      <w:r>
        <w:rPr>
          <w:rFonts w:hint="eastAsia" w:ascii="新宋体" w:hAnsi="新宋体" w:eastAsia="新宋体" w:cs="新宋体"/>
          <w:color w:val="auto"/>
          <w:szCs w:val="24"/>
        </w:rPr>
        <w:t>在周围而过，对外交通较为便捷</w:t>
      </w:r>
      <w:r>
        <w:rPr>
          <w:rFonts w:hint="eastAsia" w:asciiTheme="minorEastAsia" w:hAnsiTheme="minorEastAsia" w:eastAsiaTheme="minorEastAsia"/>
          <w:color w:val="auto"/>
          <w:spacing w:val="0"/>
        </w:rPr>
        <w:t>；地势平坦，场地平整，基础设施达到</w:t>
      </w:r>
      <w:r>
        <w:rPr>
          <w:rFonts w:hint="eastAsia" w:asciiTheme="minorEastAsia" w:hAnsiTheme="minorEastAsia" w:eastAsiaTheme="minorEastAsia"/>
          <w:color w:val="auto"/>
          <w:spacing w:val="0"/>
          <w:lang w:eastAsia="zh-CN"/>
        </w:rPr>
        <w:t>六</w:t>
      </w:r>
      <w:r>
        <w:rPr>
          <w:rFonts w:hint="eastAsia" w:asciiTheme="minorEastAsia" w:hAnsiTheme="minorEastAsia" w:eastAsiaTheme="minorEastAsia"/>
          <w:color w:val="auto"/>
          <w:spacing w:val="0"/>
        </w:rPr>
        <w:t>通，基础配套设施较齐全。</w:t>
      </w:r>
    </w:p>
    <w:p>
      <w:pPr>
        <w:shd w:val="clear"/>
        <w:adjustRightInd w:val="0"/>
        <w:snapToGrid w:val="0"/>
        <w:spacing w:line="52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五、价值时点</w:t>
      </w:r>
    </w:p>
    <w:p>
      <w:pPr>
        <w:shd w:val="clear"/>
        <w:adjustRightInd w:val="0"/>
        <w:snapToGrid w:val="0"/>
        <w:spacing w:line="520" w:lineRule="exact"/>
        <w:ind w:firstLine="480" w:firstLineChars="200"/>
        <w:rPr>
          <w:rFonts w:hint="eastAsia" w:asciiTheme="minorEastAsia" w:hAnsiTheme="minorEastAsia" w:eastAsiaTheme="minorEastAsia"/>
          <w:b/>
          <w:color w:val="auto"/>
          <w:spacing w:val="0"/>
        </w:rPr>
      </w:pPr>
      <w:r>
        <w:rPr>
          <w:rFonts w:hint="eastAsia" w:asciiTheme="minorEastAsia" w:hAnsiTheme="minorEastAsia" w:eastAsiaTheme="minorEastAsia"/>
          <w:color w:val="auto"/>
          <w:spacing w:val="0"/>
          <w:lang w:eastAsia="zh-CN"/>
        </w:rPr>
        <w:t>2023年09月13日</w:t>
      </w:r>
      <w:r>
        <w:rPr>
          <w:rFonts w:hint="eastAsia" w:asciiTheme="minorEastAsia" w:hAnsiTheme="minorEastAsia" w:eastAsiaTheme="minorEastAsia"/>
          <w:color w:val="auto"/>
          <w:spacing w:val="0"/>
        </w:rPr>
        <w:t>（价值时点设定为估价对象现场查勘之日）</w:t>
      </w:r>
    </w:p>
    <w:p>
      <w:pPr>
        <w:shd w:val="clear"/>
        <w:adjustRightInd w:val="0"/>
        <w:snapToGrid w:val="0"/>
        <w:spacing w:line="52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六、价值类型</w:t>
      </w:r>
    </w:p>
    <w:p>
      <w:pPr>
        <w:pStyle w:val="6"/>
        <w:shd w:val="clear"/>
        <w:spacing w:line="520" w:lineRule="exact"/>
        <w:ind w:firstLine="480" w:firstLineChars="200"/>
        <w:rPr>
          <w:rFonts w:asciiTheme="minorEastAsia" w:hAnsiTheme="minorEastAsia" w:eastAsiaTheme="minorEastAsia" w:cstheme="minorBidi"/>
          <w:bCs/>
          <w:color w:val="auto"/>
          <w:spacing w:val="0"/>
          <w:szCs w:val="22"/>
        </w:rPr>
      </w:pPr>
      <w:r>
        <w:rPr>
          <w:rFonts w:hint="eastAsia" w:asciiTheme="minorEastAsia" w:hAnsiTheme="minorEastAsia" w:eastAsiaTheme="minorEastAsia" w:cstheme="minorBidi"/>
          <w:bCs/>
          <w:color w:val="auto"/>
          <w:spacing w:val="0"/>
          <w:szCs w:val="22"/>
        </w:rPr>
        <w:t>市场价值</w:t>
      </w:r>
      <w:bookmarkStart w:id="4" w:name="_Toc439253725"/>
      <w:r>
        <w:rPr>
          <w:rFonts w:hint="eastAsia" w:asciiTheme="minorEastAsia" w:hAnsiTheme="minorEastAsia" w:eastAsiaTheme="minorEastAsia" w:cstheme="minorBidi"/>
          <w:bCs/>
          <w:color w:val="auto"/>
          <w:spacing w:val="0"/>
          <w:szCs w:val="22"/>
        </w:rPr>
        <w:t>：房地产市场价值为估价对象经适当营销后，由熟悉情况、谨慎行事且不受强迫的交易双方，以公平交易方式在价值时点自愿进行交易的金额。</w:t>
      </w:r>
      <w:bookmarkEnd w:id="4"/>
    </w:p>
    <w:p>
      <w:pPr>
        <w:shd w:val="clear"/>
        <w:adjustRightInd w:val="0"/>
        <w:snapToGrid w:val="0"/>
        <w:spacing w:line="520" w:lineRule="exact"/>
        <w:ind w:firstLine="480" w:firstLineChars="200"/>
        <w:rPr>
          <w:rFonts w:hint="eastAsia" w:asciiTheme="minorEastAsia" w:hAnsiTheme="minorEastAsia" w:eastAsiaTheme="minorEastAsia"/>
          <w:b/>
          <w:color w:val="auto"/>
          <w:spacing w:val="0"/>
        </w:rPr>
      </w:pPr>
      <w:r>
        <w:rPr>
          <w:rFonts w:hint="eastAsia" w:asciiTheme="minorEastAsia" w:hAnsiTheme="minorEastAsia" w:eastAsiaTheme="minorEastAsia"/>
          <w:color w:val="auto"/>
          <w:spacing w:val="0"/>
        </w:rPr>
        <w:t>此次评估的估价对象房地产市场价值是基础设施在“</w:t>
      </w:r>
      <w:r>
        <w:rPr>
          <w:rFonts w:hint="eastAsia" w:asciiTheme="minorEastAsia" w:hAnsiTheme="minorEastAsia" w:eastAsiaTheme="minorEastAsia"/>
          <w:color w:val="auto"/>
          <w:spacing w:val="0"/>
          <w:lang w:eastAsia="zh-CN"/>
        </w:rPr>
        <w:t>六</w:t>
      </w:r>
      <w:r>
        <w:rPr>
          <w:rFonts w:hint="eastAsia" w:asciiTheme="minorEastAsia" w:hAnsiTheme="minorEastAsia" w:eastAsiaTheme="minorEastAsia"/>
          <w:color w:val="auto"/>
          <w:spacing w:val="0"/>
        </w:rPr>
        <w:t>通一平”状态下工业用途房地产于价值时点</w:t>
      </w:r>
      <w:r>
        <w:rPr>
          <w:rFonts w:hint="eastAsia" w:asciiTheme="minorEastAsia" w:hAnsiTheme="minorEastAsia" w:eastAsiaTheme="minorEastAsia"/>
          <w:color w:val="auto"/>
          <w:spacing w:val="0"/>
          <w:lang w:eastAsia="zh-CN"/>
        </w:rPr>
        <w:t>2023年09月13日</w:t>
      </w:r>
      <w:r>
        <w:rPr>
          <w:rFonts w:hint="eastAsia" w:asciiTheme="minorEastAsia" w:hAnsiTheme="minorEastAsia" w:eastAsiaTheme="minorEastAsia"/>
          <w:color w:val="auto"/>
          <w:spacing w:val="0"/>
        </w:rPr>
        <w:t>的市场价值。</w:t>
      </w:r>
    </w:p>
    <w:p>
      <w:pPr>
        <w:shd w:val="clear"/>
        <w:adjustRightInd w:val="0"/>
        <w:snapToGrid w:val="0"/>
        <w:spacing w:line="52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七、估价原则</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本估价报告在遵循客观、公正、科学、合理的基本原则下，结合估价目的对估价对象进行估价。具体依据如下估价原则：</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（一）独立、客观、公正原则</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独立、客观、公正原则是房地产估价的最高行为准则。独立原则要求估价机构本身应当是一个不依赖他人、不受他人束缚的独立机构；要求估价机构和估价人员于估价对象及相关当事人没有利害关系；要求估价机构和估价人员在估价中不应受外部因素的影响，不屈从于外部压力，完全凭借自己的专业知识、经验和良心进行估价。所谓客观，是要求估价机构和估价人员不带着自己的好恶、情感和偏见，完全从实际出发，按照事物的本来面目去估价。所谓公正，是要求估价机构和估价人员在估价中应公平、正直，不偏袒任何一方。因此，遵循独立、客观、公正原则的核心，是估价机构和估价人员应站在中立的立场上，评估出一个对各方当事人来说都是公平合理的价值。</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（二）合法原则</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房地产估价必须以估价对象的合法使用、合法交易、合法处分为前提进行。循序合法原则，第一、要求在估价时必须确认估价对象具有合法的产权；第二、要求在估价时所涉及的估价对象的用途必须是合法的；第三、估价中如果涉及估价对象的交易或处分方式时，该交易或处分必须是合法的。</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（三）价值时点原则</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价值时点原则要求房地产估价结果应是估价对象在价值时点时的客观合理的价格或价值。同一宗房地产在不同时点往往会有不同的价格，所以在评估一宗房地产价格时，必须假定市场情况停止在价值时点上，同时估价对象房地产的状况也是以其在该时点的状况为准。</w:t>
      </w:r>
    </w:p>
    <w:p>
      <w:pPr>
        <w:pStyle w:val="9"/>
        <w:shd w:val="clear"/>
        <w:snapToGrid w:val="0"/>
        <w:spacing w:line="520" w:lineRule="exact"/>
        <w:ind w:firstLine="480" w:firstLineChars="200"/>
        <w:rPr>
          <w:rFonts w:asciiTheme="minorEastAsia" w:hAnsiTheme="minorEastAsia"/>
          <w:bCs/>
          <w:color w:val="auto"/>
          <w:sz w:val="24"/>
        </w:rPr>
      </w:pPr>
      <w:r>
        <w:rPr>
          <w:rFonts w:hint="eastAsia" w:asciiTheme="minorEastAsia" w:hAnsiTheme="minorEastAsia"/>
          <w:bCs/>
          <w:color w:val="auto"/>
          <w:sz w:val="24"/>
        </w:rPr>
        <w:t>（四）替代原则</w:t>
      </w:r>
    </w:p>
    <w:p>
      <w:pPr>
        <w:pStyle w:val="9"/>
        <w:keepNext w:val="0"/>
        <w:keepLines w:val="0"/>
        <w:pageBreakBefore w:val="0"/>
        <w:widowControl w:val="0"/>
        <w:shd w:val="clear"/>
        <w:kinsoku/>
        <w:wordWrap/>
        <w:topLinePunct w:val="0"/>
        <w:bidi w:val="0"/>
        <w:snapToGrid w:val="0"/>
        <w:spacing w:line="580" w:lineRule="exact"/>
        <w:ind w:firstLine="480" w:firstLineChars="200"/>
        <w:rPr>
          <w:rFonts w:asciiTheme="minorEastAsia" w:hAnsiTheme="minorEastAsia"/>
          <w:bCs/>
          <w:color w:val="auto"/>
          <w:sz w:val="24"/>
        </w:rPr>
      </w:pPr>
      <w:r>
        <w:rPr>
          <w:rFonts w:hint="eastAsia" w:asciiTheme="minorEastAsia" w:hAnsiTheme="minorEastAsia"/>
          <w:bCs/>
          <w:color w:val="auto"/>
          <w:sz w:val="24"/>
        </w:rPr>
        <w:t>循序替代原则，要求估价结果不得明显偏离类似房地产在同等条件下的正常价格。替代原则是保证房地产估价能够通过运用市场资料进行和完成的重要理论前提。替代原则也反映了房地产估价的基本原理和最一般的估价过程，房地产估价所要确定的估价结论是估价对象的客观合理的价格或价值，对房地产交易目的而言，该客观合理价格或价值应当是在公开市场上最可能形成或成立的价格，房地产估价就是参照公开市场上足够数量的类似房地产的近期成交价格来确定估价对象的客观合理价格或价值的。</w:t>
      </w:r>
    </w:p>
    <w:p>
      <w:pPr>
        <w:pStyle w:val="9"/>
        <w:keepNext w:val="0"/>
        <w:keepLines w:val="0"/>
        <w:pageBreakBefore w:val="0"/>
        <w:widowControl w:val="0"/>
        <w:shd w:val="clear"/>
        <w:kinsoku/>
        <w:wordWrap/>
        <w:topLinePunct w:val="0"/>
        <w:bidi w:val="0"/>
        <w:snapToGrid w:val="0"/>
        <w:spacing w:line="580" w:lineRule="exact"/>
        <w:ind w:firstLine="480" w:firstLineChars="200"/>
        <w:rPr>
          <w:rFonts w:asciiTheme="minorEastAsia" w:hAnsiTheme="minorEastAsia"/>
          <w:bCs/>
          <w:color w:val="auto"/>
          <w:sz w:val="24"/>
        </w:rPr>
      </w:pPr>
      <w:r>
        <w:rPr>
          <w:rFonts w:hint="eastAsia" w:asciiTheme="minorEastAsia" w:hAnsiTheme="minorEastAsia"/>
          <w:bCs/>
          <w:color w:val="auto"/>
          <w:sz w:val="24"/>
        </w:rPr>
        <w:t>（五）最高最佳利用原则</w:t>
      </w:r>
    </w:p>
    <w:p>
      <w:pPr>
        <w:pStyle w:val="9"/>
        <w:keepNext w:val="0"/>
        <w:keepLines w:val="0"/>
        <w:pageBreakBefore w:val="0"/>
        <w:widowControl w:val="0"/>
        <w:shd w:val="clear"/>
        <w:kinsoku/>
        <w:wordWrap/>
        <w:topLinePunct w:val="0"/>
        <w:bidi w:val="0"/>
        <w:snapToGrid w:val="0"/>
        <w:spacing w:line="580" w:lineRule="exact"/>
        <w:ind w:firstLine="480" w:firstLineChars="200"/>
        <w:rPr>
          <w:rFonts w:asciiTheme="minorEastAsia" w:hAnsiTheme="minorEastAsia"/>
          <w:bCs/>
          <w:color w:val="auto"/>
          <w:sz w:val="24"/>
        </w:rPr>
      </w:pPr>
      <w:r>
        <w:rPr>
          <w:rFonts w:hint="eastAsia" w:asciiTheme="minorEastAsia" w:hAnsiTheme="minorEastAsia"/>
          <w:bCs/>
          <w:color w:val="auto"/>
          <w:sz w:val="24"/>
        </w:rPr>
        <w:t>房地产估价中所确定的客观合理价格或价值，其实质是房地产的经济价值，体现在房地产的利用过程中。房地产估价时必须以估价对象用于最高最佳利用为前提，使确定的估价结论时保持相同的口径。最高最佳利用需要同时满足四个条件：一是法律上允许；二是技术上可能；三是财务上可行；四是价值最大化。最高最佳利用是在法律、法规、政策以及建设用地使用权出让合同等允许范围内的最高最佳利用。</w:t>
      </w:r>
    </w:p>
    <w:p>
      <w:pPr>
        <w:shd w:val="clear"/>
        <w:adjustRightInd w:val="0"/>
        <w:snapToGrid w:val="0"/>
        <w:spacing w:line="52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八、估价依据</w:t>
      </w:r>
    </w:p>
    <w:p>
      <w:pPr>
        <w:pStyle w:val="9"/>
        <w:keepNext w:val="0"/>
        <w:keepLines w:val="0"/>
        <w:pageBreakBefore w:val="0"/>
        <w:widowControl w:val="0"/>
        <w:shd w:val="clear"/>
        <w:kinsoku/>
        <w:wordWrap/>
        <w:topLinePunct w:val="0"/>
        <w:bidi w:val="0"/>
        <w:spacing w:line="52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(一)国家法律、法规：</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1.《中华人民共和国民法典》</w:t>
      </w:r>
      <w:r>
        <w:rPr>
          <w:rFonts w:ascii="宋体" w:hAnsi="宋体"/>
          <w:color w:val="auto"/>
          <w:spacing w:val="0"/>
          <w:szCs w:val="24"/>
        </w:rPr>
        <w:t>（2020年5月28日，十三届全国人大三次会议表决通过，自2021年1月1日起施行）</w:t>
      </w:r>
      <w:r>
        <w:rPr>
          <w:rFonts w:hint="eastAsia" w:ascii="宋体" w:hAnsi="宋体"/>
          <w:color w:val="auto"/>
          <w:spacing w:val="0"/>
          <w:szCs w:val="24"/>
        </w:rPr>
        <w:t>；</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bookmarkStart w:id="5" w:name="_Toc47905235"/>
      <w:bookmarkStart w:id="6" w:name="_Toc3332"/>
      <w:bookmarkStart w:id="7" w:name="_Toc47881531"/>
      <w:r>
        <w:rPr>
          <w:rFonts w:hint="eastAsia" w:ascii="宋体" w:hAnsi="宋体"/>
          <w:color w:val="auto"/>
          <w:spacing w:val="0"/>
          <w:szCs w:val="24"/>
        </w:rPr>
        <w:t>2.《中华人民共和国城市房地产管理法》</w:t>
      </w:r>
      <w:r>
        <w:rPr>
          <w:rFonts w:ascii="宋体" w:hAnsi="宋体"/>
          <w:color w:val="auto"/>
          <w:spacing w:val="0"/>
          <w:szCs w:val="24"/>
        </w:rPr>
        <w:t>（20</w:t>
      </w:r>
      <w:r>
        <w:rPr>
          <w:rFonts w:hint="eastAsia" w:ascii="宋体" w:hAnsi="宋体"/>
          <w:color w:val="auto"/>
          <w:spacing w:val="0"/>
          <w:szCs w:val="24"/>
        </w:rPr>
        <w:t>19</w:t>
      </w:r>
      <w:r>
        <w:rPr>
          <w:rFonts w:ascii="宋体" w:hAnsi="宋体"/>
          <w:color w:val="auto"/>
          <w:spacing w:val="0"/>
          <w:szCs w:val="24"/>
        </w:rPr>
        <w:t>年8月</w:t>
      </w:r>
      <w:r>
        <w:rPr>
          <w:rFonts w:hint="eastAsia" w:ascii="宋体" w:hAnsi="宋体"/>
          <w:color w:val="auto"/>
          <w:spacing w:val="0"/>
          <w:szCs w:val="24"/>
        </w:rPr>
        <w:t>26</w:t>
      </w:r>
      <w:r>
        <w:rPr>
          <w:rFonts w:ascii="宋体" w:hAnsi="宋体"/>
          <w:color w:val="auto"/>
          <w:spacing w:val="0"/>
          <w:szCs w:val="24"/>
        </w:rPr>
        <w:t>日</w:t>
      </w:r>
      <w:r>
        <w:rPr>
          <w:rFonts w:hint="eastAsia" w:ascii="宋体" w:hAnsi="宋体"/>
          <w:color w:val="auto"/>
          <w:spacing w:val="0"/>
          <w:szCs w:val="24"/>
        </w:rPr>
        <w:t>第三次修正</w:t>
      </w:r>
      <w:r>
        <w:rPr>
          <w:rFonts w:ascii="宋体" w:hAnsi="宋体"/>
          <w:color w:val="auto"/>
          <w:spacing w:val="0"/>
          <w:szCs w:val="24"/>
        </w:rPr>
        <w:t>）</w:t>
      </w:r>
      <w:bookmarkEnd w:id="5"/>
      <w:bookmarkEnd w:id="6"/>
      <w:bookmarkEnd w:id="7"/>
      <w:r>
        <w:rPr>
          <w:rFonts w:hint="eastAsia" w:ascii="宋体" w:hAnsi="宋体"/>
          <w:color w:val="auto"/>
          <w:spacing w:val="0"/>
          <w:szCs w:val="24"/>
        </w:rPr>
        <w:t>；</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3.《中华人民共和国土地管理法》</w:t>
      </w:r>
      <w:r>
        <w:rPr>
          <w:rFonts w:ascii="宋体" w:hAnsi="宋体"/>
          <w:color w:val="auto"/>
          <w:spacing w:val="0"/>
          <w:szCs w:val="24"/>
        </w:rPr>
        <w:t>（根据</w:t>
      </w:r>
      <w:r>
        <w:rPr>
          <w:rFonts w:hint="eastAsia" w:ascii="宋体" w:hAnsi="宋体"/>
          <w:color w:val="auto"/>
          <w:spacing w:val="0"/>
          <w:szCs w:val="24"/>
        </w:rPr>
        <w:t>2019年8月26日《全国人民代表大会常务委员会关于修改&lt;中华人民共和国土地管理法&gt;、&lt;中华人民共和国城市房地产管理法&gt;的决定》第三次修正）；</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4.《中华人民共和国城乡规划法》</w:t>
      </w:r>
      <w:r>
        <w:rPr>
          <w:rFonts w:ascii="宋体" w:hAnsi="宋体"/>
          <w:color w:val="auto"/>
          <w:spacing w:val="0"/>
          <w:szCs w:val="24"/>
        </w:rPr>
        <w:t>（</w:t>
      </w:r>
      <w:r>
        <w:rPr>
          <w:rFonts w:hint="eastAsia" w:ascii="宋体" w:hAnsi="宋体"/>
          <w:color w:val="auto"/>
          <w:spacing w:val="0"/>
          <w:szCs w:val="24"/>
        </w:rPr>
        <w:t>根据2019年4月23日第十三届全国人民代表大会常务委员会第十次会议第二次修正</w:t>
      </w:r>
      <w:r>
        <w:rPr>
          <w:rFonts w:ascii="宋体" w:hAnsi="宋体"/>
          <w:color w:val="auto"/>
          <w:spacing w:val="0"/>
          <w:szCs w:val="24"/>
        </w:rPr>
        <w:t>）</w:t>
      </w:r>
      <w:r>
        <w:rPr>
          <w:rFonts w:hint="eastAsia" w:ascii="宋体" w:hAnsi="宋体"/>
          <w:color w:val="auto"/>
          <w:spacing w:val="0"/>
          <w:szCs w:val="24"/>
        </w:rPr>
        <w:t>；</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5.</w:t>
      </w:r>
      <w:r>
        <w:rPr>
          <w:rFonts w:ascii="宋体" w:hAnsi="宋体"/>
          <w:color w:val="auto"/>
          <w:spacing w:val="0"/>
          <w:szCs w:val="24"/>
        </w:rPr>
        <w:t>《中华人民共和国土地管理法实施条例》（</w:t>
      </w:r>
      <w:r>
        <w:rPr>
          <w:rFonts w:hint="eastAsia" w:ascii="宋体" w:hAnsi="宋体"/>
          <w:color w:val="auto"/>
          <w:spacing w:val="0"/>
          <w:szCs w:val="24"/>
        </w:rPr>
        <w:t>2021年7月2日中华人民共和国国务院令第743号第三次修订</w:t>
      </w:r>
      <w:r>
        <w:rPr>
          <w:rFonts w:ascii="宋体" w:hAnsi="宋体"/>
          <w:color w:val="auto"/>
          <w:spacing w:val="0"/>
          <w:szCs w:val="24"/>
        </w:rPr>
        <w:t>）</w:t>
      </w:r>
      <w:r>
        <w:rPr>
          <w:rFonts w:hint="eastAsia" w:ascii="宋体" w:hAnsi="宋体"/>
          <w:color w:val="auto"/>
          <w:spacing w:val="0"/>
          <w:szCs w:val="24"/>
        </w:rPr>
        <w:t>；</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6.</w:t>
      </w:r>
      <w:r>
        <w:rPr>
          <w:rFonts w:ascii="宋体" w:hAnsi="宋体"/>
          <w:color w:val="auto"/>
          <w:spacing w:val="0"/>
          <w:szCs w:val="24"/>
        </w:rPr>
        <w:t>《中华人民共和国城镇国有土地使用权出让和转让暂行条例》（1990年5月19日国务院令第55号）</w:t>
      </w:r>
      <w:r>
        <w:rPr>
          <w:rFonts w:hint="eastAsia" w:ascii="宋体" w:hAnsi="宋体"/>
          <w:color w:val="auto"/>
          <w:spacing w:val="0"/>
          <w:szCs w:val="24"/>
        </w:rPr>
        <w:t>；</w:t>
      </w:r>
    </w:p>
    <w:p>
      <w:pPr>
        <w:keepNext w:val="0"/>
        <w:keepLines w:val="0"/>
        <w:pageBreakBefore w:val="0"/>
        <w:widowControl w:val="0"/>
        <w:shd w:val="clear"/>
        <w:kinsoku/>
        <w:wordWrap/>
        <w:topLinePunct w:val="0"/>
        <w:bidi w:val="0"/>
        <w:spacing w:line="520" w:lineRule="exact"/>
        <w:ind w:firstLine="480" w:firstLineChars="200"/>
        <w:rPr>
          <w:rFonts w:ascii="宋体" w:hAnsi="宋体"/>
          <w:color w:val="auto"/>
          <w:spacing w:val="0"/>
          <w:szCs w:val="24"/>
        </w:rPr>
      </w:pPr>
      <w:r>
        <w:rPr>
          <w:rFonts w:hint="eastAsia" w:ascii="宋体" w:hAnsi="宋体"/>
          <w:color w:val="auto"/>
          <w:spacing w:val="0"/>
          <w:szCs w:val="24"/>
        </w:rPr>
        <w:t>7.《中华人民共和国资产评估法》（2016年7月2日中华人民共和国主席令第46号）。</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（二）地方法规、部门规章、规范性文件</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1、《城市房地产转让管理规定》</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sz w:val="24"/>
          <w:szCs w:val="24"/>
          <w:lang w:eastAsia="zh-CN"/>
        </w:rPr>
        <w:t>安徽省城市房地产交易管理条例</w:t>
      </w:r>
      <w:r>
        <w:rPr>
          <w:rFonts w:hint="eastAsia" w:asciiTheme="minorEastAsia" w:hAnsiTheme="minorEastAsia"/>
          <w:color w:val="auto"/>
          <w:sz w:val="24"/>
          <w:szCs w:val="24"/>
        </w:rPr>
        <w:t>》</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《房地产司法鉴定估价指导意见》（试行）</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《最高人民法院关于人民法院委托评估、拍卖和变卖工作的若干规定》</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《最高人民法院关于人民法院确定财产处置参考价的若干问题的规定》（法释[2018]15号）</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《人民法院关于委托评估工作规范》（法办[2018]273号）</w:t>
      </w:r>
    </w:p>
    <w:p>
      <w:pPr>
        <w:pStyle w:val="9"/>
        <w:keepNext w:val="0"/>
        <w:keepLines w:val="0"/>
        <w:pageBreakBefore w:val="0"/>
        <w:widowControl w:val="0"/>
        <w:shd w:val="clear"/>
        <w:kinsoku/>
        <w:wordWrap/>
        <w:topLinePunct w:val="0"/>
        <w:bidi w:val="0"/>
        <w:spacing w:line="52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《涉执房地产处置司法评估指导意见（试行）》（2021年9月1日施行）</w:t>
      </w:r>
    </w:p>
    <w:p>
      <w:pPr>
        <w:pStyle w:val="9"/>
        <w:keepNext w:val="0"/>
        <w:keepLines w:val="0"/>
        <w:pageBreakBefore w:val="0"/>
        <w:widowControl w:val="0"/>
        <w:shd w:val="clear"/>
        <w:kinsoku/>
        <w:wordWrap/>
        <w:topLinePunct w:val="0"/>
        <w:bidi w:val="0"/>
        <w:spacing w:line="52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(三)技术标准：</w:t>
      </w:r>
    </w:p>
    <w:p>
      <w:pPr>
        <w:keepNext w:val="0"/>
        <w:keepLines w:val="0"/>
        <w:pageBreakBefore w:val="0"/>
        <w:widowControl w:val="0"/>
        <w:shd w:val="clear"/>
        <w:tabs>
          <w:tab w:val="left" w:pos="735"/>
        </w:tabs>
        <w:kinsoku/>
        <w:wordWrap/>
        <w:overflowPunct w:val="0"/>
        <w:topLinePunct w:val="0"/>
        <w:bidi w:val="0"/>
        <w:spacing w:line="520" w:lineRule="exact"/>
        <w:ind w:firstLine="480" w:firstLineChars="200"/>
        <w:outlineLvl w:val="2"/>
        <w:rPr>
          <w:rFonts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1.《房地产估价规范》(国标GB/T 50291-2015)；</w:t>
      </w:r>
    </w:p>
    <w:p>
      <w:pPr>
        <w:keepNext w:val="0"/>
        <w:keepLines w:val="0"/>
        <w:pageBreakBefore w:val="0"/>
        <w:widowControl w:val="0"/>
        <w:shd w:val="clear"/>
        <w:tabs>
          <w:tab w:val="left" w:pos="735"/>
        </w:tabs>
        <w:kinsoku/>
        <w:wordWrap/>
        <w:overflowPunct w:val="0"/>
        <w:topLinePunct w:val="0"/>
        <w:bidi w:val="0"/>
        <w:spacing w:line="520" w:lineRule="exact"/>
        <w:ind w:firstLine="480" w:firstLineChars="200"/>
        <w:outlineLvl w:val="2"/>
        <w:rPr>
          <w:rFonts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2.《房地产估价基本术语标准》（GB/T 50899-2013）。</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(四)委托人提供的有关资料</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1.《国有土地使用证》复印件；</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2.《房地产权证》复印件、《他项权证》、</w:t>
      </w:r>
      <w:r>
        <w:rPr>
          <w:rFonts w:hint="eastAsia" w:ascii="宋体" w:hAnsi="宋体" w:cs="宋体"/>
          <w:color w:val="auto"/>
          <w:spacing w:val="0"/>
          <w:kern w:val="0"/>
          <w:szCs w:val="24"/>
          <w:lang w:eastAsia="zh-CN"/>
        </w:rPr>
        <w:t>《六安市不动产权登记一体化平台业务查询》等</w:t>
      </w:r>
      <w:r>
        <w:rPr>
          <w:rFonts w:hint="eastAsia" w:ascii="宋体" w:hAnsi="宋体" w:cs="宋体"/>
          <w:color w:val="auto"/>
          <w:sz w:val="24"/>
          <w:szCs w:val="24"/>
          <w:lang w:eastAsia="zh-CN"/>
        </w:rPr>
        <w:t>复印件；</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．其他与本次评估相关的资料。</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(五)估价机构、注册房地产估价师掌握和搜集的资料</w:t>
      </w:r>
    </w:p>
    <w:p>
      <w:pPr>
        <w:pStyle w:val="9"/>
        <w:keepNext w:val="0"/>
        <w:keepLines w:val="0"/>
        <w:pageBreakBefore w:val="0"/>
        <w:widowControl w:val="0"/>
        <w:shd w:val="clear"/>
        <w:kinsoku/>
        <w:wordWrap/>
        <w:topLinePunct w:val="0"/>
        <w:bidi w:val="0"/>
        <w:spacing w:line="5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1．估价对象周边房地产市场状况；</w:t>
      </w:r>
    </w:p>
    <w:p>
      <w:pPr>
        <w:keepNext w:val="0"/>
        <w:keepLines w:val="0"/>
        <w:pageBreakBefore w:val="0"/>
        <w:widowControl w:val="0"/>
        <w:shd w:val="clear"/>
        <w:kinsoku/>
        <w:wordWrap/>
        <w:topLinePunct w:val="0"/>
        <w:bidi w:val="0"/>
        <w:adjustRightInd w:val="0"/>
        <w:snapToGrid w:val="0"/>
        <w:spacing w:line="520" w:lineRule="exact"/>
        <w:ind w:firstLine="480" w:firstLineChars="200"/>
        <w:rPr>
          <w:rFonts w:ascii="宋体" w:hAnsi="宋体" w:eastAsiaTheme="minorEastAsia" w:cstheme="minorBidi"/>
          <w:color w:val="auto"/>
          <w:spacing w:val="0"/>
          <w:szCs w:val="24"/>
        </w:rPr>
      </w:pPr>
      <w:r>
        <w:rPr>
          <w:rFonts w:hint="eastAsia" w:ascii="宋体" w:hAnsi="宋体" w:eastAsiaTheme="minorEastAsia" w:cstheme="minorBidi"/>
          <w:color w:val="auto"/>
          <w:spacing w:val="0"/>
          <w:szCs w:val="24"/>
        </w:rPr>
        <w:t>2．估价对象区域位置示意图；</w:t>
      </w:r>
    </w:p>
    <w:p>
      <w:pPr>
        <w:keepNext w:val="0"/>
        <w:keepLines w:val="0"/>
        <w:pageBreakBefore w:val="0"/>
        <w:widowControl w:val="0"/>
        <w:shd w:val="clear"/>
        <w:kinsoku/>
        <w:wordWrap/>
        <w:topLinePunct w:val="0"/>
        <w:bidi w:val="0"/>
        <w:adjustRightInd w:val="0"/>
        <w:snapToGrid w:val="0"/>
        <w:spacing w:line="520" w:lineRule="exact"/>
        <w:ind w:firstLine="480" w:firstLineChars="200"/>
        <w:rPr>
          <w:rFonts w:ascii="宋体" w:hAnsi="宋体" w:eastAsiaTheme="minorEastAsia" w:cstheme="minorBidi"/>
          <w:color w:val="auto"/>
          <w:spacing w:val="0"/>
          <w:szCs w:val="24"/>
        </w:rPr>
      </w:pPr>
      <w:r>
        <w:rPr>
          <w:rFonts w:hint="eastAsia" w:ascii="宋体" w:hAnsi="宋体" w:eastAsiaTheme="minorEastAsia" w:cstheme="minorBidi"/>
          <w:color w:val="auto"/>
          <w:spacing w:val="0"/>
          <w:szCs w:val="24"/>
        </w:rPr>
        <w:t>3．估价对象现状利用及周边环境情况；</w:t>
      </w:r>
    </w:p>
    <w:p>
      <w:pPr>
        <w:pStyle w:val="9"/>
        <w:keepNext w:val="0"/>
        <w:keepLines w:val="0"/>
        <w:pageBreakBefore w:val="0"/>
        <w:widowControl w:val="0"/>
        <w:shd w:val="clear"/>
        <w:kinsoku/>
        <w:wordWrap/>
        <w:topLinePunct w:val="0"/>
        <w:bidi w:val="0"/>
        <w:spacing w:line="520" w:lineRule="exact"/>
        <w:ind w:firstLine="480" w:firstLineChars="200"/>
        <w:rPr>
          <w:rFonts w:asciiTheme="minorEastAsia" w:hAnsiTheme="minorEastAsia"/>
          <w:color w:val="auto"/>
          <w:sz w:val="24"/>
          <w:szCs w:val="24"/>
        </w:rPr>
      </w:pPr>
      <w:r>
        <w:rPr>
          <w:rFonts w:ascii="宋体" w:hAnsi="宋体"/>
          <w:color w:val="auto"/>
          <w:sz w:val="24"/>
          <w:szCs w:val="24"/>
        </w:rPr>
        <w:t>4</w:t>
      </w:r>
      <w:r>
        <w:rPr>
          <w:rFonts w:hint="eastAsia" w:ascii="宋体" w:hAnsi="宋体"/>
          <w:color w:val="auto"/>
          <w:sz w:val="24"/>
          <w:szCs w:val="24"/>
        </w:rPr>
        <w:t>．其他与本次评估相关的资料。</w:t>
      </w:r>
    </w:p>
    <w:p>
      <w:pPr>
        <w:shd w:val="clear"/>
        <w:adjustRightInd w:val="0"/>
        <w:snapToGrid w:val="0"/>
        <w:spacing w:line="520" w:lineRule="exact"/>
        <w:rPr>
          <w:rFonts w:asciiTheme="minorEastAsia" w:hAnsiTheme="minorEastAsia" w:eastAsiaTheme="minorEastAsia"/>
          <w:b/>
          <w:color w:val="auto"/>
          <w:spacing w:val="0"/>
        </w:rPr>
      </w:pPr>
      <w:r>
        <w:rPr>
          <w:rFonts w:hint="eastAsia" w:asciiTheme="minorEastAsia" w:hAnsiTheme="minorEastAsia" w:eastAsiaTheme="minorEastAsia"/>
          <w:b/>
          <w:color w:val="auto"/>
          <w:spacing w:val="0"/>
        </w:rPr>
        <w:t>九、估价方法</w:t>
      </w:r>
    </w:p>
    <w:p>
      <w:pPr>
        <w:spacing w:line="520" w:lineRule="exact"/>
        <w:ind w:firstLine="482" w:firstLineChars="200"/>
        <w:rPr>
          <w:rFonts w:asciiTheme="minorEastAsia" w:hAnsiTheme="minorEastAsia" w:eastAsiaTheme="minorEastAsia"/>
          <w:b/>
          <w:bCs/>
          <w:color w:val="1E1C11" w:themeColor="background2" w:themeShade="1A"/>
          <w:spacing w:val="0"/>
          <w:szCs w:val="24"/>
        </w:rPr>
      </w:pPr>
      <w:r>
        <w:rPr>
          <w:rFonts w:hint="eastAsia" w:asciiTheme="minorEastAsia" w:hAnsiTheme="minorEastAsia" w:eastAsiaTheme="minorEastAsia"/>
          <w:b/>
          <w:bCs/>
          <w:color w:val="1E1C11" w:themeColor="background2" w:themeShade="1A"/>
          <w:spacing w:val="0"/>
          <w:szCs w:val="24"/>
        </w:rPr>
        <w:t>(一)本次估价的技术思路和估价方法</w:t>
      </w:r>
    </w:p>
    <w:p>
      <w:pPr>
        <w:spacing w:line="520" w:lineRule="exact"/>
        <w:ind w:firstLine="480" w:firstLineChars="200"/>
        <w:outlineLvl w:val="1"/>
        <w:rPr>
          <w:rFonts w:asciiTheme="minorEastAsia" w:hAnsiTheme="minorEastAsia" w:eastAsiaTheme="minorEastAsia"/>
          <w:color w:val="1E1C11" w:themeColor="background2" w:themeShade="1A"/>
          <w:spacing w:val="0"/>
        </w:rPr>
      </w:pPr>
      <w:r>
        <w:rPr>
          <w:rFonts w:hint="eastAsia" w:asciiTheme="minorEastAsia" w:hAnsiTheme="minorEastAsia" w:eastAsiaTheme="minorEastAsia"/>
          <w:color w:val="1E1C11" w:themeColor="background2" w:themeShade="1A"/>
          <w:spacing w:val="0"/>
        </w:rPr>
        <w:t>根据《房地产估价规范》，房地产估价方法通常有比较法、收益法、成本法、假设开发法。比较法适用于同类房地产交易实例较多的估价，收益法适用于有收益或有潜在收益的房地产估价，成本法是指按价值时点的价格水平重新建造与估价对象具有同等功效的全新状态的建筑物的正常价格，假设开发法适用于具有投资开发或开发潜力的房地产估价。</w:t>
      </w:r>
    </w:p>
    <w:p>
      <w:pPr>
        <w:spacing w:line="520" w:lineRule="exact"/>
        <w:ind w:firstLine="480" w:firstLineChars="200"/>
        <w:outlineLvl w:val="1"/>
        <w:rPr>
          <w:rFonts w:asciiTheme="minorEastAsia" w:hAnsiTheme="minorEastAsia" w:eastAsiaTheme="minorEastAsia"/>
          <w:color w:val="1E1C11" w:themeColor="background2" w:themeShade="1A"/>
          <w:spacing w:val="0"/>
        </w:rPr>
      </w:pPr>
      <w:r>
        <w:rPr>
          <w:rFonts w:hint="eastAsia" w:asciiTheme="minorEastAsia" w:hAnsiTheme="minorEastAsia" w:eastAsiaTheme="minorEastAsia"/>
          <w:color w:val="1E1C11" w:themeColor="background2" w:themeShade="1A"/>
          <w:spacing w:val="0"/>
        </w:rPr>
        <w:t>根据委托方提供的资料，本次估价对象为工业用地及地上工业用房。因工业厂房建设一般根据工业企业生产需要，建设完成后作为本企业生产自用，不用于出售或出租，因此，房地整体出售或出租情况较少，难以采用比较法、收益法进行评估，而估价对象为已建设完成的房地产，近期内也无重新规划建设可能，故也不适用假设开发法。综合分析估价对象特点，本次采用房地分估技术路线，分别评估工业用地和工业厂房价格，再将其加和得到估价对象总体价值。</w:t>
      </w:r>
    </w:p>
    <w:p>
      <w:pPr>
        <w:spacing w:line="520" w:lineRule="exact"/>
        <w:ind w:firstLine="480" w:firstLineChars="200"/>
        <w:outlineLvl w:val="1"/>
        <w:rPr>
          <w:rFonts w:asciiTheme="minorEastAsia" w:hAnsiTheme="minorEastAsia" w:eastAsiaTheme="minorEastAsia"/>
          <w:color w:val="1E1C11" w:themeColor="background2" w:themeShade="1A"/>
          <w:spacing w:val="0"/>
        </w:rPr>
      </w:pPr>
      <w:r>
        <w:rPr>
          <w:rFonts w:hint="eastAsia" w:asciiTheme="minorEastAsia" w:hAnsiTheme="minorEastAsia" w:eastAsiaTheme="minorEastAsia"/>
          <w:color w:val="1E1C11" w:themeColor="background2" w:themeShade="1A"/>
          <w:spacing w:val="0"/>
        </w:rPr>
        <w:t>基本公式=土地评估价值+建筑物评估价值</w:t>
      </w:r>
    </w:p>
    <w:p>
      <w:pPr>
        <w:pStyle w:val="8"/>
        <w:snapToGrid w:val="0"/>
        <w:spacing w:line="520" w:lineRule="exact"/>
        <w:ind w:left="0" w:firstLine="482" w:firstLineChars="200"/>
        <w:rPr>
          <w:rFonts w:ascii="宋体" w:hAnsi="宋体"/>
          <w:color w:val="1E1C11" w:themeColor="background2" w:themeShade="1A"/>
          <w:sz w:val="24"/>
          <w:szCs w:val="24"/>
        </w:rPr>
      </w:pPr>
      <w:r>
        <w:rPr>
          <w:rFonts w:hint="eastAsia" w:asciiTheme="minorEastAsia" w:hAnsiTheme="minorEastAsia" w:eastAsiaTheme="minorEastAsia"/>
          <w:b/>
          <w:color w:val="1E1C11" w:themeColor="background2" w:themeShade="1A"/>
          <w:sz w:val="24"/>
          <w:szCs w:val="24"/>
        </w:rPr>
        <w:t>1、</w:t>
      </w:r>
      <w:r>
        <w:rPr>
          <w:rFonts w:hint="eastAsia" w:asciiTheme="minorEastAsia" w:hAnsiTheme="minorEastAsia" w:eastAsiaTheme="minorEastAsia"/>
          <w:b/>
          <w:bCs/>
          <w:color w:val="1E1C11" w:themeColor="background2" w:themeShade="1A"/>
          <w:sz w:val="24"/>
          <w:szCs w:val="24"/>
        </w:rPr>
        <w:t>土</w:t>
      </w:r>
      <w:r>
        <w:rPr>
          <w:rFonts w:hint="eastAsia" w:asciiTheme="minorEastAsia" w:hAnsiTheme="minorEastAsia" w:eastAsiaTheme="minorEastAsia"/>
          <w:b/>
          <w:color w:val="1E1C11" w:themeColor="background2" w:themeShade="1A"/>
          <w:sz w:val="24"/>
          <w:szCs w:val="24"/>
        </w:rPr>
        <w:t>地计算方法选择：</w:t>
      </w:r>
    </w:p>
    <w:p>
      <w:pPr>
        <w:keepNext w:val="0"/>
        <w:keepLines w:val="0"/>
        <w:pageBreakBefore w:val="0"/>
        <w:widowControl w:val="0"/>
        <w:kinsoku/>
        <w:wordWrap/>
        <w:overflowPunct/>
        <w:topLinePunct w:val="0"/>
        <w:bidi w:val="0"/>
        <w:spacing w:line="480" w:lineRule="exact"/>
        <w:ind w:firstLine="480" w:firstLineChars="200"/>
        <w:outlineLvl w:val="1"/>
        <w:rPr>
          <w:rFonts w:asciiTheme="minorEastAsia" w:hAnsiTheme="minorEastAsia" w:eastAsiaTheme="minorEastAsia"/>
          <w:color w:val="1E1C11" w:themeColor="background2" w:themeShade="1A"/>
          <w:spacing w:val="0"/>
        </w:rPr>
      </w:pPr>
      <w:r>
        <w:rPr>
          <w:rFonts w:hint="eastAsia" w:asciiTheme="minorEastAsia" w:hAnsiTheme="minorEastAsia" w:eastAsiaTheme="minorEastAsia"/>
          <w:color w:val="1E1C11" w:themeColor="background2" w:themeShade="1A"/>
          <w:spacing w:val="0"/>
        </w:rPr>
        <w:t>根据《城镇土地估价规程》(以下简称《规程》)，通行的估价方法有市场比较法、收益还原法、假设开发法、成本</w:t>
      </w:r>
      <w:r>
        <w:rPr>
          <w:rFonts w:hint="eastAsia" w:asciiTheme="minorEastAsia" w:hAnsiTheme="minorEastAsia" w:eastAsiaTheme="minorEastAsia"/>
          <w:color w:val="1E1C11" w:themeColor="background2" w:themeShade="1A"/>
          <w:spacing w:val="0"/>
          <w:lang w:eastAsia="zh-CN"/>
        </w:rPr>
        <w:t>逼近</w:t>
      </w:r>
      <w:r>
        <w:rPr>
          <w:rFonts w:hint="eastAsia" w:asciiTheme="minorEastAsia" w:hAnsiTheme="minorEastAsia" w:eastAsiaTheme="minorEastAsia"/>
          <w:color w:val="1E1C11" w:themeColor="background2" w:themeShade="1A"/>
          <w:spacing w:val="0"/>
        </w:rPr>
        <w:t>法、基准地价系数修正法等。估价方法的选择应按照地价评估的技术《规程》，根据当地地产市场发育情况并结合估价对象的具体特点及估价目的等，选择适当的估价方法。经估价人员对待估宗地及所处区域的调查，结合此次估价目的及宗地所处位置、规划用途等因素进行分析，待估宗地处于</w:t>
      </w:r>
      <w:r>
        <w:rPr>
          <w:rFonts w:hint="eastAsia" w:asciiTheme="minorEastAsia" w:hAnsiTheme="minorEastAsia" w:eastAsiaTheme="minorEastAsia"/>
          <w:color w:val="1E1C11" w:themeColor="background2" w:themeShade="1A"/>
          <w:spacing w:val="0"/>
          <w:lang w:eastAsia="zh-CN"/>
        </w:rPr>
        <w:t>六安开发区</w:t>
      </w:r>
      <w:r>
        <w:rPr>
          <w:rFonts w:hint="eastAsia" w:asciiTheme="minorEastAsia" w:hAnsiTheme="minorEastAsia" w:eastAsiaTheme="minorEastAsia"/>
          <w:color w:val="1E1C11" w:themeColor="background2" w:themeShade="1A"/>
          <w:spacing w:val="0"/>
        </w:rPr>
        <w:t>，该宗地为工业用途，近期类似估价对象工业成交案例较多，有可比案例做比较，因此适宜采取市场比较法计算。估价对象为工业用地, 可以参考</w:t>
      </w:r>
      <w:r>
        <w:rPr>
          <w:rFonts w:hint="eastAsia" w:asciiTheme="minorEastAsia" w:hAnsiTheme="minorEastAsia" w:eastAsiaTheme="minorEastAsia"/>
          <w:color w:val="1E1C11" w:themeColor="background2" w:themeShade="1A"/>
          <w:spacing w:val="0"/>
          <w:lang w:eastAsia="zh-CN"/>
        </w:rPr>
        <w:t>六安市</w:t>
      </w:r>
      <w:r>
        <w:rPr>
          <w:rFonts w:hint="eastAsia" w:asciiTheme="minorEastAsia" w:hAnsiTheme="minorEastAsia" w:eastAsiaTheme="minorEastAsia"/>
          <w:color w:val="1E1C11" w:themeColor="background2" w:themeShade="1A"/>
          <w:spacing w:val="0"/>
        </w:rPr>
        <w:t>征地拆迁费及各种征地补偿费，故适宜采取成本</w:t>
      </w:r>
      <w:r>
        <w:rPr>
          <w:rFonts w:hint="eastAsia" w:asciiTheme="minorEastAsia" w:hAnsiTheme="minorEastAsia" w:eastAsiaTheme="minorEastAsia"/>
          <w:color w:val="1E1C11" w:themeColor="background2" w:themeShade="1A"/>
          <w:spacing w:val="0"/>
          <w:lang w:eastAsia="zh-CN"/>
        </w:rPr>
        <w:t>逼近</w:t>
      </w:r>
      <w:r>
        <w:rPr>
          <w:rFonts w:hint="eastAsia" w:asciiTheme="minorEastAsia" w:hAnsiTheme="minorEastAsia" w:eastAsiaTheme="minorEastAsia"/>
          <w:color w:val="1E1C11" w:themeColor="background2" w:themeShade="1A"/>
          <w:spacing w:val="0"/>
        </w:rPr>
        <w:t>法，另外，估价对象为工业用地，且已建成，本次评估不采用假设开发法进行评估。</w:t>
      </w:r>
      <w:r>
        <w:rPr>
          <w:rFonts w:hint="eastAsia" w:ascii="宋体" w:hAnsi="宋体" w:eastAsiaTheme="minorEastAsia"/>
          <w:color w:val="1E1C11" w:themeColor="background2" w:themeShade="1A"/>
          <w:szCs w:val="24"/>
        </w:rPr>
        <w:t>待估宗地虽位于</w:t>
      </w:r>
      <w:r>
        <w:rPr>
          <w:rFonts w:hint="eastAsia" w:ascii="宋体" w:hAnsi="宋体" w:eastAsiaTheme="minorEastAsia"/>
          <w:color w:val="1E1C11" w:themeColor="background2" w:themeShade="1A"/>
          <w:szCs w:val="24"/>
          <w:lang w:eastAsia="zh-CN"/>
        </w:rPr>
        <w:t>六安市</w:t>
      </w:r>
      <w:r>
        <w:rPr>
          <w:rFonts w:hint="eastAsia" w:ascii="宋体" w:hAnsi="宋体" w:eastAsiaTheme="minorEastAsia"/>
          <w:color w:val="1E1C11" w:themeColor="background2" w:themeShade="1A"/>
          <w:szCs w:val="24"/>
        </w:rPr>
        <w:t>基准地价范围内，但由于</w:t>
      </w:r>
      <w:r>
        <w:rPr>
          <w:rFonts w:hint="eastAsia" w:ascii="宋体" w:hAnsi="宋体" w:eastAsiaTheme="minorEastAsia"/>
          <w:color w:val="1E1C11" w:themeColor="background2" w:themeShade="1A"/>
          <w:szCs w:val="24"/>
          <w:lang w:eastAsia="zh-CN"/>
        </w:rPr>
        <w:t>六安市</w:t>
      </w:r>
      <w:r>
        <w:rPr>
          <w:rFonts w:hint="eastAsia" w:ascii="宋体" w:hAnsi="宋体" w:eastAsiaTheme="minorEastAsia"/>
          <w:color w:val="1E1C11" w:themeColor="background2" w:themeShade="1A"/>
          <w:szCs w:val="24"/>
        </w:rPr>
        <w:t>基准地价估价基准日</w:t>
      </w:r>
      <w:r>
        <w:rPr>
          <w:rFonts w:hint="eastAsia" w:ascii="宋体" w:hAnsi="宋体"/>
          <w:color w:val="1E1C11" w:themeColor="background2" w:themeShade="1A"/>
          <w:szCs w:val="24"/>
        </w:rPr>
        <w:t>为201</w:t>
      </w:r>
      <w:r>
        <w:rPr>
          <w:rFonts w:hint="eastAsia" w:ascii="宋体" w:hAnsi="宋体"/>
          <w:color w:val="1E1C11" w:themeColor="background2" w:themeShade="1A"/>
          <w:szCs w:val="24"/>
          <w:lang w:val="en-US" w:eastAsia="zh-CN"/>
        </w:rPr>
        <w:t>7</w:t>
      </w:r>
      <w:r>
        <w:rPr>
          <w:rFonts w:hint="eastAsia" w:ascii="宋体" w:hAnsi="宋体"/>
          <w:color w:val="1E1C11" w:themeColor="background2" w:themeShade="1A"/>
          <w:szCs w:val="24"/>
        </w:rPr>
        <w:t>年1月1日，距本次估价期日</w:t>
      </w:r>
      <w:r>
        <w:rPr>
          <w:rFonts w:hint="eastAsia" w:ascii="宋体" w:hAnsi="宋体"/>
          <w:color w:val="1E1C11" w:themeColor="background2" w:themeShade="1A"/>
          <w:szCs w:val="24"/>
          <w:lang w:eastAsia="zh-CN"/>
        </w:rPr>
        <w:t>已超过六年</w:t>
      </w:r>
      <w:r>
        <w:rPr>
          <w:rFonts w:hint="eastAsia" w:ascii="宋体" w:hAnsi="宋体"/>
          <w:color w:val="1E1C11" w:themeColor="background2" w:themeShade="1A"/>
          <w:szCs w:val="24"/>
        </w:rPr>
        <w:t>，不能准确反映待估宗地的市场价值，故本次评估不选用基准地价系数修正法进行评估</w:t>
      </w:r>
      <w:r>
        <w:rPr>
          <w:rFonts w:hint="eastAsia" w:asciiTheme="minorEastAsia" w:hAnsiTheme="minorEastAsia" w:eastAsiaTheme="minorEastAsia"/>
          <w:color w:val="1E1C11" w:themeColor="background2" w:themeShade="1A"/>
          <w:spacing w:val="0"/>
        </w:rPr>
        <w:t>。</w:t>
      </w:r>
    </w:p>
    <w:p>
      <w:pPr>
        <w:keepNext w:val="0"/>
        <w:keepLines w:val="0"/>
        <w:pageBreakBefore w:val="0"/>
        <w:widowControl w:val="0"/>
        <w:kinsoku/>
        <w:wordWrap/>
        <w:overflowPunct/>
        <w:topLinePunct w:val="0"/>
        <w:bidi w:val="0"/>
        <w:spacing w:line="480" w:lineRule="exact"/>
        <w:ind w:firstLine="480" w:firstLineChars="200"/>
        <w:outlineLvl w:val="1"/>
        <w:rPr>
          <w:rFonts w:asciiTheme="minorEastAsia" w:hAnsiTheme="minorEastAsia" w:eastAsiaTheme="minorEastAsia"/>
          <w:color w:val="1E1C11" w:themeColor="background2" w:themeShade="1A"/>
          <w:spacing w:val="0"/>
        </w:rPr>
      </w:pPr>
      <w:r>
        <w:rPr>
          <w:rFonts w:hint="eastAsia" w:asciiTheme="minorEastAsia" w:hAnsiTheme="minorEastAsia" w:eastAsiaTheme="minorEastAsia"/>
          <w:color w:val="1E1C11" w:themeColor="background2" w:themeShade="1A"/>
          <w:spacing w:val="0"/>
        </w:rPr>
        <w:t>综上所述，本次土地评估采用市场比较法、成本</w:t>
      </w:r>
      <w:r>
        <w:rPr>
          <w:rFonts w:hint="eastAsia" w:asciiTheme="minorEastAsia" w:hAnsiTheme="minorEastAsia" w:eastAsiaTheme="minorEastAsia"/>
          <w:color w:val="1E1C11" w:themeColor="background2" w:themeShade="1A"/>
          <w:spacing w:val="0"/>
          <w:lang w:eastAsia="zh-CN"/>
        </w:rPr>
        <w:t>逼近</w:t>
      </w:r>
      <w:r>
        <w:rPr>
          <w:rFonts w:hint="eastAsia" w:asciiTheme="minorEastAsia" w:hAnsiTheme="minorEastAsia" w:eastAsiaTheme="minorEastAsia"/>
          <w:color w:val="1E1C11" w:themeColor="background2" w:themeShade="1A"/>
          <w:spacing w:val="0"/>
        </w:rPr>
        <w:t>法进行评估。</w:t>
      </w:r>
    </w:p>
    <w:p>
      <w:pPr>
        <w:pStyle w:val="8"/>
        <w:keepNext w:val="0"/>
        <w:keepLines w:val="0"/>
        <w:pageBreakBefore w:val="0"/>
        <w:widowControl w:val="0"/>
        <w:shd w:val="clear"/>
        <w:kinsoku/>
        <w:wordWrap/>
        <w:overflowPunct/>
        <w:topLinePunct w:val="0"/>
        <w:bidi w:val="0"/>
        <w:snapToGrid w:val="0"/>
        <w:spacing w:line="480" w:lineRule="exact"/>
        <w:ind w:left="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2、建筑物计算方法选择：</w:t>
      </w:r>
    </w:p>
    <w:p>
      <w:pPr>
        <w:pStyle w:val="9"/>
        <w:keepNext w:val="0"/>
        <w:keepLines w:val="0"/>
        <w:pageBreakBefore w:val="0"/>
        <w:widowControl w:val="0"/>
        <w:shd w:val="clear"/>
        <w:kinsoku/>
        <w:wordWrap/>
        <w:overflowPunct/>
        <w:topLinePunct w:val="0"/>
        <w:autoSpaceDE w:val="0"/>
        <w:autoSpaceDN w:val="0"/>
        <w:bidi w:val="0"/>
        <w:adjustRightInd w:val="0"/>
        <w:snapToGrid w:val="0"/>
        <w:spacing w:line="480" w:lineRule="exact"/>
        <w:ind w:firstLine="480" w:firstLineChars="200"/>
        <w:textAlignment w:val="baseline"/>
        <w:rPr>
          <w:rFonts w:ascii="宋体" w:hAnsi="宋体"/>
          <w:color w:val="auto"/>
          <w:sz w:val="24"/>
          <w:szCs w:val="24"/>
        </w:rPr>
      </w:pPr>
      <w:r>
        <w:rPr>
          <w:rFonts w:hint="eastAsia" w:ascii="宋体" w:hAnsi="宋体"/>
          <w:color w:val="auto"/>
          <w:sz w:val="24"/>
          <w:szCs w:val="24"/>
        </w:rPr>
        <w:t>由于估价对象为工业用途的房地产，同一区域内类似房地产整体交易实例较少，故不宜采用比较法进行评估；又由于估价对象的客观潜在收益较难确定，故不宜采用收益法进行评估；</w:t>
      </w:r>
      <w:r>
        <w:rPr>
          <w:rFonts w:ascii="宋体" w:hAnsi="宋体"/>
          <w:color w:val="auto"/>
          <w:sz w:val="24"/>
          <w:szCs w:val="24"/>
        </w:rPr>
        <w:t>假设开发法适于对在建工程及空地估价，而估价对象为已完工工程，因此本次估价不宜采用假设开发法</w:t>
      </w:r>
      <w:r>
        <w:rPr>
          <w:rFonts w:hint="eastAsia" w:ascii="宋体" w:hAnsi="宋体"/>
          <w:color w:val="auto"/>
          <w:sz w:val="24"/>
          <w:szCs w:val="24"/>
        </w:rPr>
        <w:t>。通过对估价对象现状的分析，</w:t>
      </w:r>
      <w:r>
        <w:rPr>
          <w:rFonts w:hint="eastAsia" w:ascii="宋体" w:hAnsi="宋体"/>
          <w:color w:val="auto"/>
          <w:sz w:val="24"/>
          <w:szCs w:val="24"/>
          <w:lang w:eastAsia="zh-CN"/>
        </w:rPr>
        <w:t>结合合肥市</w:t>
      </w:r>
      <w:r>
        <w:rPr>
          <w:rFonts w:hint="eastAsia" w:ascii="宋体" w:hAnsi="宋体"/>
          <w:color w:val="auto"/>
          <w:sz w:val="24"/>
          <w:szCs w:val="24"/>
        </w:rPr>
        <w:t>房屋重置价资料，可以求取估价对象的积算价格。故本次估价建筑物采用成本法进行估价。</w:t>
      </w:r>
    </w:p>
    <w:p>
      <w:pPr>
        <w:pStyle w:val="9"/>
        <w:keepNext w:val="0"/>
        <w:keepLines w:val="0"/>
        <w:pageBreakBefore w:val="0"/>
        <w:widowControl w:val="0"/>
        <w:numPr>
          <w:ilvl w:val="0"/>
          <w:numId w:val="3"/>
        </w:numPr>
        <w:shd w:val="clear"/>
        <w:kinsoku/>
        <w:wordWrap/>
        <w:overflowPunct/>
        <w:topLinePunct w:val="0"/>
        <w:bidi w:val="0"/>
        <w:snapToGrid w:val="0"/>
        <w:spacing w:line="480" w:lineRule="exact"/>
        <w:ind w:firstLine="482" w:firstLineChars="200"/>
        <w:rPr>
          <w:rFonts w:hint="eastAsia" w:asciiTheme="minorEastAsia" w:hAnsiTheme="minorEastAsia"/>
          <w:b/>
          <w:bCs/>
          <w:color w:val="auto"/>
          <w:sz w:val="24"/>
          <w:lang w:val="en-US" w:eastAsia="zh-CN"/>
        </w:rPr>
      </w:pPr>
      <w:r>
        <w:rPr>
          <w:rFonts w:hint="eastAsia" w:asciiTheme="minorEastAsia" w:hAnsiTheme="minorEastAsia"/>
          <w:b/>
          <w:bCs/>
          <w:color w:val="auto"/>
          <w:sz w:val="24"/>
          <w:lang w:val="en-US" w:eastAsia="zh-CN"/>
        </w:rPr>
        <w:t>附属物计算方法的选择</w:t>
      </w:r>
    </w:p>
    <w:p>
      <w:pPr>
        <w:keepNext w:val="0"/>
        <w:keepLines w:val="0"/>
        <w:pageBreakBefore w:val="0"/>
        <w:widowControl w:val="0"/>
        <w:kinsoku/>
        <w:wordWrap/>
        <w:overflowPunct/>
        <w:topLinePunct w:val="0"/>
        <w:bidi w:val="0"/>
        <w:spacing w:line="480" w:lineRule="exact"/>
        <w:ind w:firstLine="480" w:firstLineChars="200"/>
        <w:outlineLvl w:val="1"/>
        <w:rPr>
          <w:rFonts w:hint="eastAsia" w:ascii="宋体" w:hAnsi="宋体" w:eastAsiaTheme="minorEastAsia" w:cstheme="minorBidi"/>
          <w:color w:val="auto"/>
          <w:spacing w:val="0"/>
          <w:kern w:val="2"/>
          <w:sz w:val="24"/>
          <w:szCs w:val="24"/>
          <w:lang w:val="en-US" w:eastAsia="zh-CN" w:bidi="ar-SA"/>
        </w:rPr>
      </w:pPr>
      <w:r>
        <w:rPr>
          <w:rFonts w:hint="eastAsia" w:ascii="宋体" w:hAnsi="宋体" w:eastAsiaTheme="minorEastAsia" w:cstheme="minorBidi"/>
          <w:color w:val="auto"/>
          <w:spacing w:val="0"/>
          <w:kern w:val="2"/>
          <w:sz w:val="24"/>
          <w:szCs w:val="24"/>
          <w:lang w:val="en-US" w:eastAsia="zh-CN" w:bidi="ar-SA"/>
        </w:rPr>
        <w:t>成本法测算的结果能较好反映估价对象重置价值，故本次评估对象附属物部分选用重置成本法进行评估；</w:t>
      </w:r>
    </w:p>
    <w:p>
      <w:pPr>
        <w:pStyle w:val="9"/>
        <w:keepNext w:val="0"/>
        <w:keepLines w:val="0"/>
        <w:pageBreakBefore w:val="0"/>
        <w:widowControl w:val="0"/>
        <w:shd w:val="clear"/>
        <w:kinsoku/>
        <w:wordWrap/>
        <w:overflowPunct/>
        <w:topLinePunct w:val="0"/>
        <w:bidi w:val="0"/>
        <w:snapToGrid w:val="0"/>
        <w:spacing w:line="480" w:lineRule="exact"/>
        <w:ind w:firstLine="482" w:firstLineChars="200"/>
        <w:rPr>
          <w:rFonts w:hint="eastAsia" w:asciiTheme="minorEastAsia" w:hAnsiTheme="minorEastAsia" w:eastAsiaTheme="minorEastAsia"/>
          <w:b/>
          <w:bCs/>
          <w:color w:val="auto"/>
          <w:sz w:val="24"/>
          <w:lang w:val="en-US" w:eastAsia="zh-CN"/>
        </w:rPr>
      </w:pPr>
      <w:r>
        <w:rPr>
          <w:rFonts w:hint="eastAsia" w:asciiTheme="minorEastAsia" w:hAnsiTheme="minorEastAsia"/>
          <w:b/>
          <w:bCs/>
          <w:color w:val="auto"/>
          <w:sz w:val="24"/>
          <w:lang w:val="en-US" w:eastAsia="zh-CN"/>
        </w:rPr>
        <w:t>4、绿化苗木及设备计算方法的选择</w:t>
      </w:r>
    </w:p>
    <w:p>
      <w:pPr>
        <w:keepNext w:val="0"/>
        <w:keepLines w:val="0"/>
        <w:pageBreakBefore w:val="0"/>
        <w:widowControl w:val="0"/>
        <w:kinsoku/>
        <w:wordWrap/>
        <w:overflowPunct/>
        <w:topLinePunct w:val="0"/>
        <w:bidi w:val="0"/>
        <w:spacing w:line="480" w:lineRule="exact"/>
        <w:ind w:firstLine="480" w:firstLineChars="200"/>
        <w:outlineLvl w:val="1"/>
        <w:rPr>
          <w:rFonts w:hint="eastAsia" w:asciiTheme="minorEastAsia" w:hAnsiTheme="minorEastAsia"/>
          <w:b/>
          <w:bCs/>
          <w:color w:val="auto"/>
          <w:sz w:val="24"/>
          <w:lang w:val="en-US" w:eastAsia="zh-CN"/>
        </w:rPr>
      </w:pPr>
      <w:r>
        <w:rPr>
          <w:rFonts w:hint="eastAsia" w:ascii="宋体" w:hAnsi="宋体" w:eastAsiaTheme="minorEastAsia" w:cstheme="minorBidi"/>
          <w:color w:val="auto"/>
          <w:spacing w:val="0"/>
          <w:kern w:val="2"/>
          <w:sz w:val="24"/>
          <w:szCs w:val="24"/>
          <w:lang w:val="en-US" w:eastAsia="zh-CN" w:bidi="ar-SA"/>
        </w:rPr>
        <w:t>估对象周边类似品种、规格苗木，类似设备交易市场活跃，有充足的市场交易案例，故绿化苗木及设备适宜采用市场比较法评估。</w:t>
      </w:r>
    </w:p>
    <w:p>
      <w:pPr>
        <w:keepNext w:val="0"/>
        <w:keepLines w:val="0"/>
        <w:pageBreakBefore w:val="0"/>
        <w:widowControl w:val="0"/>
        <w:kinsoku/>
        <w:wordWrap/>
        <w:overflowPunct/>
        <w:topLinePunct w:val="0"/>
        <w:bidi w:val="0"/>
        <w:spacing w:line="480" w:lineRule="exact"/>
        <w:ind w:firstLine="482" w:firstLineChars="200"/>
        <w:rPr>
          <w:rFonts w:asciiTheme="minorEastAsia" w:hAnsiTheme="minorEastAsia"/>
          <w:b/>
          <w:bCs/>
          <w:color w:val="auto"/>
          <w:sz w:val="24"/>
        </w:rPr>
      </w:pPr>
      <w:r>
        <w:rPr>
          <w:rFonts w:hint="eastAsia" w:asciiTheme="minorEastAsia" w:hAnsiTheme="minorEastAsia" w:eastAsiaTheme="minorEastAsia"/>
          <w:b/>
          <w:bCs/>
          <w:color w:val="1E1C11" w:themeColor="background2" w:themeShade="1A"/>
          <w:spacing w:val="0"/>
          <w:szCs w:val="24"/>
        </w:rPr>
        <w:t>(</w:t>
      </w:r>
      <w:r>
        <w:rPr>
          <w:rFonts w:hint="eastAsia" w:asciiTheme="minorEastAsia" w:hAnsiTheme="minorEastAsia" w:eastAsiaTheme="minorEastAsia"/>
          <w:b/>
          <w:bCs/>
          <w:color w:val="1E1C11" w:themeColor="background2" w:themeShade="1A"/>
          <w:spacing w:val="0"/>
          <w:szCs w:val="24"/>
          <w:lang w:eastAsia="zh-CN"/>
        </w:rPr>
        <w:t>二</w:t>
      </w:r>
      <w:r>
        <w:rPr>
          <w:rFonts w:hint="eastAsia" w:asciiTheme="minorEastAsia" w:hAnsiTheme="minorEastAsia" w:eastAsiaTheme="minorEastAsia"/>
          <w:b/>
          <w:bCs/>
          <w:color w:val="1E1C11" w:themeColor="background2" w:themeShade="1A"/>
          <w:spacing w:val="0"/>
          <w:szCs w:val="24"/>
        </w:rPr>
        <w:t>)</w:t>
      </w:r>
      <w:r>
        <w:rPr>
          <w:rFonts w:hint="eastAsia" w:asciiTheme="minorEastAsia" w:hAnsiTheme="minorEastAsia"/>
          <w:b/>
          <w:bCs/>
          <w:color w:val="auto"/>
          <w:sz w:val="24"/>
        </w:rPr>
        <w:t>估价方法的定义</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（1）市场比较法（土地）</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根据市场中的替代原理，将待估宗地与具有替代性的，且在估价期日近期市场上交易的类似地产进行比较，并对类似地产的成交价格作适当修正，以此估算待估宗地客观合理价格的方法。</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计算公式：Ⅴ=ⅤВ×A×B×D×E</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式中：</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Ⅴ—待估宗地价格</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ⅤВ—比较实例价格</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A—待估宗地情况指数/比较实例宗地情况指数=正常情况指数/比较实例宗地情况指数</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B—待估宗地估价期日地价指数/比较实例宗地交易日期地价指数</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D —待估宗地区域因素条件指数/比较实例宗地区域因素条件指数</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E—待估宗地个别因素条件指数/比较实例宗地个别因素条件指数</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rPr>
      </w:pPr>
      <w:r>
        <w:rPr>
          <w:rFonts w:hint="eastAsia" w:cs="Times New Roman" w:asciiTheme="minorEastAsia" w:hAnsiTheme="minorEastAsia" w:eastAsiaTheme="minorEastAsia"/>
          <w:color w:val="1E1C11" w:themeColor="background2" w:themeShade="1A"/>
          <w:spacing w:val="0"/>
          <w:lang w:val="en-US" w:eastAsia="zh-CN"/>
        </w:rPr>
        <w:t>（2）</w:t>
      </w:r>
      <w:r>
        <w:rPr>
          <w:rFonts w:hint="eastAsia" w:cs="Times New Roman" w:asciiTheme="minorEastAsia" w:hAnsiTheme="minorEastAsia" w:eastAsiaTheme="minorEastAsia"/>
          <w:color w:val="1E1C11" w:themeColor="background2" w:themeShade="1A"/>
          <w:spacing w:val="0"/>
        </w:rPr>
        <w:t>成本</w:t>
      </w:r>
      <w:r>
        <w:rPr>
          <w:rFonts w:hint="eastAsia" w:cs="Times New Roman" w:asciiTheme="minorEastAsia" w:hAnsiTheme="minorEastAsia" w:eastAsiaTheme="minorEastAsia"/>
          <w:color w:val="1E1C11" w:themeColor="background2" w:themeShade="1A"/>
          <w:spacing w:val="0"/>
          <w:lang w:eastAsia="zh-CN"/>
        </w:rPr>
        <w:t>逼近</w:t>
      </w:r>
      <w:r>
        <w:rPr>
          <w:rFonts w:hint="eastAsia" w:cs="Times New Roman" w:asciiTheme="minorEastAsia" w:hAnsiTheme="minorEastAsia" w:eastAsiaTheme="minorEastAsia"/>
          <w:color w:val="1E1C11" w:themeColor="background2" w:themeShade="1A"/>
          <w:spacing w:val="0"/>
        </w:rPr>
        <w:t>法</w:t>
      </w:r>
      <w:r>
        <w:rPr>
          <w:rFonts w:hint="eastAsia" w:cs="Times New Roman" w:asciiTheme="minorEastAsia" w:hAnsiTheme="minorEastAsia" w:eastAsiaTheme="minorEastAsia"/>
          <w:color w:val="1E1C11" w:themeColor="background2" w:themeShade="1A"/>
          <w:spacing w:val="0"/>
          <w:lang w:eastAsia="zh-CN"/>
        </w:rPr>
        <w:t>（土地）</w:t>
      </w:r>
      <w:r>
        <w:rPr>
          <w:rFonts w:hint="eastAsia" w:cs="Times New Roman" w:asciiTheme="minorEastAsia" w:hAnsiTheme="minorEastAsia" w:eastAsiaTheme="minorEastAsia"/>
          <w:color w:val="1E1C11" w:themeColor="background2" w:themeShade="1A"/>
          <w:spacing w:val="0"/>
        </w:rPr>
        <w:t>：成本</w:t>
      </w:r>
      <w:r>
        <w:rPr>
          <w:rFonts w:hint="eastAsia" w:cs="Times New Roman" w:asciiTheme="minorEastAsia" w:hAnsiTheme="minorEastAsia" w:eastAsiaTheme="minorEastAsia"/>
          <w:color w:val="1E1C11" w:themeColor="background2" w:themeShade="1A"/>
          <w:spacing w:val="0"/>
          <w:lang w:eastAsia="zh-CN"/>
        </w:rPr>
        <w:t>逼近</w:t>
      </w:r>
      <w:r>
        <w:rPr>
          <w:rFonts w:hint="eastAsia" w:cs="Times New Roman" w:asciiTheme="minorEastAsia" w:hAnsiTheme="minorEastAsia" w:eastAsiaTheme="minorEastAsia"/>
          <w:color w:val="1E1C11" w:themeColor="background2" w:themeShade="1A"/>
          <w:spacing w:val="0"/>
        </w:rPr>
        <w:t>法是以土地取得费、土地开发所耗各项费用之和为主要依据，再加上一定的利润、利息、应缴纳的税金和土地使用权出让金或土地增值收益来确定土地价格的估价方法。</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rPr>
        <w:t>其计算公式为：土地价格=土地取得费+土地开发费+税费+投资利息+投资利润+土地出让金(或土地增值收益)</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（3）重置成本法（附属物）</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重置成本法是求取估价对象在价值时点的重置价格或重建价格和折旧，然后将重置价格或重建价格减去折旧来求取估价对象价值的方法。</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（4）市场法（绿化苗木及设备）</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cs="Times New Roman" w:asciiTheme="minorEastAsia" w:hAnsiTheme="minorEastAsia" w:eastAsiaTheme="minorEastAsia"/>
          <w:color w:val="1E1C11" w:themeColor="background2" w:themeShade="1A"/>
          <w:spacing w:val="0"/>
          <w:lang w:val="en-US" w:eastAsia="zh-CN"/>
        </w:rPr>
        <w:t>苗木采用市场法进行评估，市场法是根据市场中的替代原理，将待估标的与具有替代性的，且在估价时点近期市场上交易的类似物进行比较，并对类似物的成交价格作适当修正，以此估算待估物客观合理价格的方法。</w:t>
      </w:r>
    </w:p>
    <w:p>
      <w:pPr>
        <w:keepNext w:val="0"/>
        <w:keepLines w:val="0"/>
        <w:pageBreakBefore w:val="0"/>
        <w:widowControl w:val="0"/>
        <w:kinsoku/>
        <w:wordWrap/>
        <w:overflowPunct/>
        <w:topLinePunct w:val="0"/>
        <w:bidi w:val="0"/>
        <w:spacing w:line="480" w:lineRule="exact"/>
        <w:ind w:firstLine="480" w:firstLineChars="200"/>
        <w:outlineLvl w:val="1"/>
        <w:rPr>
          <w:rFonts w:hint="eastAsia" w:cs="Times New Roman" w:asciiTheme="minorEastAsia" w:hAnsiTheme="minorEastAsia" w:eastAsiaTheme="minorEastAsia"/>
          <w:color w:val="1E1C11" w:themeColor="background2" w:themeShade="1A"/>
          <w:spacing w:val="0"/>
          <w:lang w:val="en-US" w:eastAsia="zh-CN"/>
        </w:rPr>
      </w:pPr>
      <w:r>
        <w:rPr>
          <w:rFonts w:hint="eastAsia" w:ascii="宋体" w:hAnsi="宋体" w:eastAsiaTheme="minorEastAsia" w:cstheme="minorBidi"/>
          <w:color w:val="auto"/>
          <w:spacing w:val="0"/>
          <w:kern w:val="2"/>
          <w:sz w:val="24"/>
          <w:szCs w:val="24"/>
          <w:lang w:val="en-US" w:eastAsia="zh-CN" w:bidi="ar-SA"/>
        </w:rPr>
        <w:t>估对象周边类似品种、规格苗木，类似设备交易市场活跃，有充足的市场交易案例，故绿化苗木及设备适宜采用市场比较法评估。</w:t>
      </w:r>
    </w:p>
    <w:p>
      <w:pPr>
        <w:pStyle w:val="8"/>
        <w:shd w:val="clear"/>
        <w:spacing w:line="520" w:lineRule="exact"/>
        <w:ind w:left="0"/>
        <w:rPr>
          <w:rFonts w:asciiTheme="minorEastAsia" w:hAnsiTheme="minorEastAsia" w:eastAsiaTheme="minorEastAsia"/>
          <w:color w:val="auto"/>
          <w:sz w:val="24"/>
        </w:rPr>
      </w:pPr>
      <w:r>
        <w:rPr>
          <w:rFonts w:hint="eastAsia" w:asciiTheme="minorEastAsia" w:hAnsiTheme="minorEastAsia" w:eastAsiaTheme="minorEastAsia"/>
          <w:b/>
          <w:color w:val="auto"/>
          <w:sz w:val="24"/>
        </w:rPr>
        <w:t>十、估价结果</w:t>
      </w:r>
    </w:p>
    <w:p>
      <w:pPr>
        <w:pStyle w:val="9"/>
        <w:keepNext w:val="0"/>
        <w:keepLines w:val="0"/>
        <w:pageBreakBefore w:val="0"/>
        <w:widowControl w:val="0"/>
        <w:shd w:val="clear"/>
        <w:kinsoku/>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color w:val="auto"/>
          <w:sz w:val="24"/>
          <w:szCs w:val="24"/>
        </w:rPr>
      </w:pPr>
      <w:r>
        <w:rPr>
          <w:rFonts w:hint="eastAsia" w:ascii="宋体" w:hAnsi="宋体"/>
          <w:color w:val="auto"/>
          <w:sz w:val="24"/>
          <w:szCs w:val="24"/>
        </w:rPr>
        <w:t>房地产估价师根据估价目的，遵循估价原则，按照估价工作程序，采用科学合理的估价方法，经过周密准确的测算，并结合估价经验，详细考虑了影响房地产价格的各项因素，确定估价对象在满足估价报告的假设和限制条件下，于价值时点</w:t>
      </w:r>
      <w:r>
        <w:rPr>
          <w:rFonts w:hint="eastAsia" w:ascii="宋体" w:hAnsi="宋体"/>
          <w:color w:val="auto"/>
          <w:sz w:val="24"/>
          <w:szCs w:val="24"/>
          <w:lang w:eastAsia="zh-CN"/>
        </w:rPr>
        <w:t>2023年09月13日</w:t>
      </w:r>
      <w:r>
        <w:rPr>
          <w:rFonts w:hint="eastAsia" w:ascii="宋体" w:hAnsi="宋体"/>
          <w:color w:val="auto"/>
          <w:sz w:val="24"/>
          <w:szCs w:val="24"/>
        </w:rPr>
        <w:t>的市场价值为：</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房地产评估总价：￥</w:t>
      </w:r>
      <w:r>
        <w:rPr>
          <w:rFonts w:hint="eastAsia" w:asciiTheme="minorEastAsia" w:hAnsiTheme="minorEastAsia" w:eastAsiaTheme="minorEastAsia"/>
          <w:color w:val="auto"/>
          <w:spacing w:val="0"/>
          <w:szCs w:val="24"/>
          <w:lang w:val="en-US" w:eastAsia="zh-CN"/>
        </w:rPr>
        <w:t>18089108</w:t>
      </w:r>
      <w:r>
        <w:rPr>
          <w:rFonts w:hint="eastAsia" w:asciiTheme="minorEastAsia" w:hAnsiTheme="minorEastAsia" w:eastAsiaTheme="minorEastAsia"/>
          <w:color w:val="auto"/>
          <w:spacing w:val="0"/>
          <w:szCs w:val="24"/>
        </w:rPr>
        <w:t>元</w:t>
      </w:r>
    </w:p>
    <w:p>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olor w:val="auto"/>
          <w:spacing w:val="0"/>
          <w:szCs w:val="24"/>
        </w:rPr>
      </w:pPr>
      <w:r>
        <w:rPr>
          <w:rFonts w:hint="eastAsia" w:asciiTheme="minorEastAsia" w:hAnsiTheme="minorEastAsia" w:eastAsiaTheme="minorEastAsia"/>
          <w:color w:val="auto"/>
          <w:spacing w:val="0"/>
          <w:szCs w:val="24"/>
        </w:rPr>
        <w:t>大写：人民币</w:t>
      </w:r>
      <w:r>
        <w:rPr>
          <w:rFonts w:hint="eastAsia" w:asciiTheme="minorEastAsia" w:hAnsiTheme="minorEastAsia" w:eastAsiaTheme="minorEastAsia"/>
          <w:color w:val="auto"/>
          <w:spacing w:val="0"/>
          <w:szCs w:val="24"/>
          <w:lang w:val="en-US" w:eastAsia="zh-CN"/>
        </w:rPr>
        <w:t>壹仟捌佰零捌万玖仟壹佰零捌元整</w:t>
      </w:r>
    </w:p>
    <w:tbl>
      <w:tblPr>
        <w:tblStyle w:val="18"/>
        <w:tblpPr w:leftFromText="180" w:rightFromText="180" w:vertAnchor="text" w:horzAnchor="margin" w:tblpXSpec="center" w:tblpY="137"/>
        <w:tblOverlap w:val="never"/>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3"/>
        <w:gridCol w:w="943"/>
        <w:gridCol w:w="849"/>
        <w:gridCol w:w="850"/>
        <w:gridCol w:w="707"/>
        <w:gridCol w:w="991"/>
        <w:gridCol w:w="990"/>
        <w:gridCol w:w="9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915" w:type="dxa"/>
            <w:gridSpan w:val="9"/>
            <w:tcBorders>
              <w:top w:val="nil"/>
              <w:left w:val="nil"/>
              <w:bottom w:val="single" w:color="auto" w:sz="4" w:space="0"/>
              <w:right w:val="nil"/>
            </w:tcBorders>
            <w:tcMar>
              <w:top w:w="15" w:type="dxa"/>
              <w:left w:w="15" w:type="dxa"/>
              <w:right w:w="15" w:type="dxa"/>
            </w:tcMar>
            <w:vAlign w:val="center"/>
          </w:tcPr>
          <w:p>
            <w:pPr>
              <w:shd w:val="clear"/>
              <w:spacing w:line="520" w:lineRule="exact"/>
              <w:jc w:val="center"/>
              <w:rPr>
                <w:rFonts w:hint="eastAsia" w:cs="宋体" w:asciiTheme="minorEastAsia" w:hAnsiTheme="minorEastAsia" w:eastAsiaTheme="minorEastAsia"/>
                <w:b/>
                <w:bCs/>
                <w:color w:val="auto"/>
                <w:kern w:val="0"/>
                <w:sz w:val="18"/>
                <w:szCs w:val="18"/>
                <w:lang w:val="en-US" w:eastAsia="zh-CN"/>
              </w:rPr>
            </w:pPr>
            <w:r>
              <w:rPr>
                <w:rFonts w:hint="eastAsia" w:asciiTheme="minorEastAsia" w:hAnsiTheme="minorEastAsia" w:eastAsiaTheme="minorEastAsia"/>
                <w:b/>
                <w:bCs/>
                <w:color w:val="auto"/>
                <w:spacing w:val="0"/>
                <w:sz w:val="21"/>
                <w:szCs w:val="21"/>
                <w:lang w:eastAsia="zh-CN"/>
              </w:rPr>
              <w:t>估价对象评估结果</w:t>
            </w:r>
            <w:r>
              <w:rPr>
                <w:rFonts w:hint="eastAsia" w:asciiTheme="minorEastAsia" w:hAnsiTheme="minorEastAsia" w:eastAsiaTheme="minorEastAsia"/>
                <w:b/>
                <w:bCs/>
                <w:color w:val="auto"/>
                <w:spacing w:val="0"/>
                <w:sz w:val="21"/>
                <w:szCs w:val="21"/>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463" w:type="dxa"/>
            <w:tcBorders>
              <w:top w:val="single" w:color="auto" w:sz="4" w:space="0"/>
            </w:tcBorders>
            <w:tcMar>
              <w:top w:w="15" w:type="dxa"/>
              <w:left w:w="15" w:type="dxa"/>
              <w:right w:w="15" w:type="dxa"/>
            </w:tcMar>
            <w:vAlign w:val="center"/>
          </w:tcPr>
          <w:p>
            <w:pPr>
              <w:widowControl/>
              <w:shd w:val="clear"/>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名称</w:t>
            </w:r>
          </w:p>
        </w:tc>
        <w:tc>
          <w:tcPr>
            <w:tcW w:w="943"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房屋结构</w:t>
            </w:r>
          </w:p>
        </w:tc>
        <w:tc>
          <w:tcPr>
            <w:tcW w:w="849"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所在层/总层数</w:t>
            </w:r>
          </w:p>
        </w:tc>
        <w:tc>
          <w:tcPr>
            <w:tcW w:w="850"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建成</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年代</w:t>
            </w:r>
          </w:p>
        </w:tc>
        <w:tc>
          <w:tcPr>
            <w:tcW w:w="707" w:type="dxa"/>
            <w:tcBorders>
              <w:top w:val="single" w:color="auto" w:sz="4" w:space="0"/>
            </w:tcBorders>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综合成新率</w:t>
            </w:r>
          </w:p>
        </w:tc>
        <w:tc>
          <w:tcPr>
            <w:tcW w:w="991"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重置价格</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（元/㎡）</w:t>
            </w:r>
          </w:p>
        </w:tc>
        <w:tc>
          <w:tcPr>
            <w:tcW w:w="990"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评估单价</w:t>
            </w:r>
          </w:p>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（元/㎡）</w:t>
            </w:r>
          </w:p>
        </w:tc>
        <w:tc>
          <w:tcPr>
            <w:tcW w:w="990"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建筑面积（㎡）</w:t>
            </w:r>
          </w:p>
        </w:tc>
        <w:tc>
          <w:tcPr>
            <w:tcW w:w="1132" w:type="dxa"/>
            <w:tcBorders>
              <w:top w:val="single" w:color="auto" w:sz="4" w:space="0"/>
            </w:tcBorders>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lang w:val="en-US" w:eastAsia="zh-CN"/>
              </w:rPr>
            </w:pPr>
            <w:r>
              <w:rPr>
                <w:rFonts w:hint="eastAsia" w:cs="宋体" w:asciiTheme="minorEastAsia" w:hAnsiTheme="minorEastAsia" w:eastAsiaTheme="minorEastAsia"/>
                <w:b/>
                <w:bCs/>
                <w:color w:val="auto"/>
                <w:kern w:val="0"/>
                <w:sz w:val="18"/>
                <w:szCs w:val="18"/>
                <w:lang w:val="en-US" w:eastAsia="zh-CN"/>
              </w:rPr>
              <w:t>评估总价</w:t>
            </w:r>
          </w:p>
          <w:p>
            <w:pPr>
              <w:widowControl/>
              <w:shd w:val="clear"/>
              <w:jc w:val="center"/>
              <w:textAlignment w:val="center"/>
              <w:rPr>
                <w:rFonts w:hint="eastAsia" w:cs="宋体" w:asciiTheme="minorEastAsia" w:hAnsiTheme="minorEastAsia" w:eastAsiaTheme="minorEastAsia"/>
                <w:b/>
                <w:bCs/>
                <w:color w:val="auto"/>
                <w:kern w:val="0"/>
                <w:sz w:val="18"/>
                <w:szCs w:val="18"/>
                <w:lang w:val="en-US" w:eastAsia="zh-CN"/>
              </w:rPr>
            </w:pPr>
            <w:r>
              <w:rPr>
                <w:rFonts w:hint="eastAsia" w:cs="宋体" w:asciiTheme="minorEastAsia" w:hAnsiTheme="minorEastAsia" w:eastAsiaTheme="minorEastAsia"/>
                <w:b/>
                <w:bCs/>
                <w:color w:val="auto"/>
                <w:kern w:val="0"/>
                <w:sz w:val="18"/>
                <w:szCs w:val="1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1-5/5F</w:t>
            </w:r>
          </w:p>
        </w:tc>
        <w:tc>
          <w:tcPr>
            <w:tcW w:w="850" w:type="dxa"/>
            <w:noWrap/>
            <w:tcMar>
              <w:top w:w="15" w:type="dxa"/>
              <w:left w:w="15" w:type="dxa"/>
              <w:right w:w="15" w:type="dxa"/>
            </w:tcMar>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2351</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1834</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4010.50</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7355257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2080</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1622</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684.51</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1110275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3#</w:t>
            </w:r>
          </w:p>
        </w:tc>
        <w:tc>
          <w:tcPr>
            <w:tcW w:w="943"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1945</w:t>
            </w:r>
          </w:p>
        </w:tc>
        <w:tc>
          <w:tcPr>
            <w:tcW w:w="990"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rPr>
            </w:pPr>
            <w:r>
              <w:rPr>
                <w:rFonts w:hint="eastAsia" w:cs="宋体" w:asciiTheme="minorEastAsia" w:hAnsiTheme="minorEastAsia" w:eastAsiaTheme="minorEastAsia"/>
                <w:color w:val="auto"/>
                <w:kern w:val="0"/>
                <w:sz w:val="18"/>
                <w:szCs w:val="18"/>
                <w:lang w:val="en-US" w:eastAsia="zh-CN"/>
              </w:rPr>
              <w:t>1517</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1538.97</w:t>
            </w:r>
          </w:p>
        </w:tc>
        <w:tc>
          <w:tcPr>
            <w:tcW w:w="1132"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2334617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4#</w:t>
            </w:r>
          </w:p>
        </w:tc>
        <w:tc>
          <w:tcPr>
            <w:tcW w:w="943" w:type="dxa"/>
            <w:noWrap/>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钢混</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1-2/2F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78.00%</w:t>
            </w:r>
          </w:p>
        </w:tc>
        <w:tc>
          <w:tcPr>
            <w:tcW w:w="991"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1945</w:t>
            </w:r>
          </w:p>
        </w:tc>
        <w:tc>
          <w:tcPr>
            <w:tcW w:w="990"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1517</w:t>
            </w:r>
          </w:p>
        </w:tc>
        <w:tc>
          <w:tcPr>
            <w:tcW w:w="990" w:type="dxa"/>
            <w:vAlign w:val="center"/>
          </w:tcPr>
          <w:p>
            <w:pPr>
              <w:widowControl/>
              <w:shd w:val="clear"/>
              <w:spacing w:line="0" w:lineRule="atLeast"/>
              <w:jc w:val="center"/>
              <w:rPr>
                <w:rFonts w:hint="eastAsia" w:ascii="宋体" w:hAnsi="宋体" w:eastAsia="宋体" w:cs="宋体"/>
                <w:i w:val="0"/>
                <w:iCs w:val="0"/>
                <w:color w:val="1E1C11"/>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1538.97</w:t>
            </w:r>
          </w:p>
        </w:tc>
        <w:tc>
          <w:tcPr>
            <w:tcW w:w="1132"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2334617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钢结构厂房</w:t>
            </w:r>
          </w:p>
        </w:tc>
        <w:tc>
          <w:tcPr>
            <w:tcW w:w="943" w:type="dxa"/>
            <w:noWrap/>
            <w:tcMar>
              <w:top w:w="15" w:type="dxa"/>
              <w:left w:w="15" w:type="dxa"/>
              <w:right w:w="15" w:type="dxa"/>
            </w:tcMar>
            <w:vAlign w:val="center"/>
          </w:tcPr>
          <w:p>
            <w:pPr>
              <w:widowControl/>
              <w:shd w:val="clear"/>
              <w:spacing w:line="0" w:lineRule="atLeast"/>
              <w:jc w:val="center"/>
              <w:rPr>
                <w:rFonts w:hint="eastAsia" w:asciiTheme="minorEastAsia" w:hAnsiTheme="minorEastAsia" w:eastAsiaTheme="minorEastAsia" w:cstheme="minorBidi"/>
                <w:bCs/>
                <w:color w:val="auto"/>
                <w:spacing w:val="0"/>
                <w:sz w:val="18"/>
                <w:szCs w:val="18"/>
                <w:lang w:val="en-US" w:eastAsia="zh-CN"/>
              </w:rPr>
            </w:pPr>
            <w:r>
              <w:rPr>
                <w:rFonts w:hint="eastAsia" w:cs="宋体" w:asciiTheme="minorEastAsia" w:hAnsiTheme="minorEastAsia" w:eastAsiaTheme="minorEastAsia"/>
                <w:color w:val="auto"/>
                <w:kern w:val="0"/>
                <w:sz w:val="18"/>
                <w:szCs w:val="18"/>
                <w:lang w:val="en-US" w:eastAsia="zh-CN"/>
              </w:rPr>
              <w:t>钢结构</w:t>
            </w:r>
          </w:p>
        </w:tc>
        <w:tc>
          <w:tcPr>
            <w:tcW w:w="849" w:type="dxa"/>
            <w:noWrap/>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460" w:lineRule="exac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21"/>
                <w:szCs w:val="21"/>
                <w:lang w:val="en-US" w:eastAsia="zh-CN"/>
              </w:rPr>
              <w:t>1-5/5F</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2008年</w:t>
            </w:r>
          </w:p>
        </w:tc>
        <w:tc>
          <w:tcPr>
            <w:tcW w:w="707" w:type="dxa"/>
            <w:noWrap/>
            <w:tcMar>
              <w:top w:w="15" w:type="dxa"/>
              <w:left w:w="15" w:type="dxa"/>
              <w:right w:w="15" w:type="dxa"/>
            </w:tcMar>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80.00%</w:t>
            </w:r>
          </w:p>
        </w:tc>
        <w:tc>
          <w:tcPr>
            <w:tcW w:w="991"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1219</w:t>
            </w:r>
          </w:p>
        </w:tc>
        <w:tc>
          <w:tcPr>
            <w:tcW w:w="990"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975</w:t>
            </w:r>
          </w:p>
        </w:tc>
        <w:tc>
          <w:tcPr>
            <w:tcW w:w="990" w:type="dxa"/>
            <w:vAlign w:val="center"/>
          </w:tcPr>
          <w:p>
            <w:pPr>
              <w:widowControl/>
              <w:shd w:val="clear"/>
              <w:spacing w:line="0" w:lineRule="atLeast"/>
              <w:jc w:val="center"/>
              <w:rPr>
                <w:rFonts w:hint="eastAsia" w:ascii="宋体" w:hAnsi="宋体" w:eastAsia="宋体" w:cs="宋体"/>
                <w:i w:val="0"/>
                <w:iCs w:val="0"/>
                <w:color w:val="1E1C11"/>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960</w:t>
            </w:r>
          </w:p>
        </w:tc>
        <w:tc>
          <w:tcPr>
            <w:tcW w:w="1132" w:type="dxa"/>
            <w:vAlign w:val="center"/>
          </w:tcPr>
          <w:p>
            <w:pPr>
              <w:widowControl/>
              <w:shd w:val="clear"/>
              <w:spacing w:line="0" w:lineRule="atLeast"/>
              <w:jc w:val="center"/>
              <w:rPr>
                <w:rFonts w:hint="eastAsia" w:ascii="宋体" w:hAnsi="宋体" w:eastAsia="宋体" w:cs="宋体"/>
                <w:i w:val="0"/>
                <w:iCs w:val="0"/>
                <w:color w:val="000000"/>
                <w:spacing w:val="10"/>
                <w:kern w:val="0"/>
                <w:sz w:val="18"/>
                <w:szCs w:val="18"/>
                <w:u w:val="none"/>
                <w:lang w:val="en-US" w:eastAsia="zh-CN" w:bidi="ar"/>
              </w:rPr>
            </w:pPr>
            <w:r>
              <w:rPr>
                <w:rFonts w:hint="eastAsia" w:cs="宋体" w:asciiTheme="minorEastAsia" w:hAnsiTheme="minorEastAsia" w:eastAsiaTheme="minorEastAsia"/>
                <w:color w:val="auto"/>
                <w:kern w:val="0"/>
                <w:sz w:val="18"/>
                <w:szCs w:val="18"/>
                <w:lang w:val="en-US" w:eastAsia="zh-CN"/>
              </w:rPr>
              <w:t>936000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房产合计</w:t>
            </w:r>
          </w:p>
        </w:tc>
        <w:tc>
          <w:tcPr>
            <w:tcW w:w="943" w:type="dxa"/>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849" w:type="dxa"/>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w:t>
            </w:r>
          </w:p>
        </w:tc>
        <w:tc>
          <w:tcPr>
            <w:tcW w:w="850"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707" w:type="dxa"/>
            <w:noWrap/>
            <w:tcMar>
              <w:top w:w="15" w:type="dxa"/>
              <w:left w:w="15" w:type="dxa"/>
              <w:right w:w="15" w:type="dxa"/>
            </w:tcMar>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1"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lang w:val="en-US" w:eastAsia="zh-CN"/>
              </w:rPr>
              <w:t>-</w:t>
            </w:r>
          </w:p>
        </w:tc>
        <w:tc>
          <w:tcPr>
            <w:tcW w:w="990" w:type="dxa"/>
            <w:vAlign w:val="center"/>
          </w:tcPr>
          <w:p>
            <w:pPr>
              <w:widowControl/>
              <w:shd w:val="clear"/>
              <w:spacing w:line="0" w:lineRule="atLeast"/>
              <w:jc w:val="center"/>
              <w:rPr>
                <w:rFonts w:hint="eastAsia" w:cs="宋体" w:asciiTheme="minorEastAsia" w:hAnsiTheme="minorEastAsia" w:eastAsiaTheme="minorEastAsia"/>
                <w:color w:val="auto"/>
                <w:kern w:val="0"/>
                <w:sz w:val="18"/>
                <w:szCs w:val="18"/>
                <w:lang w:eastAsia="zh-CN"/>
              </w:rPr>
            </w:pPr>
            <w:r>
              <w:rPr>
                <w:rFonts w:hint="eastAsia" w:cs="宋体" w:asciiTheme="minorEastAsia" w:hAnsiTheme="minorEastAsia" w:eastAsiaTheme="minorEastAsia"/>
                <w:color w:val="auto"/>
                <w:kern w:val="0"/>
                <w:sz w:val="18"/>
                <w:szCs w:val="18"/>
                <w:lang w:val="en-US" w:eastAsia="zh-CN"/>
              </w:rPr>
              <w:t>8732.95</w:t>
            </w:r>
          </w:p>
        </w:tc>
        <w:tc>
          <w:tcPr>
            <w:tcW w:w="1132" w:type="dxa"/>
            <w:vAlign w:val="center"/>
          </w:tcPr>
          <w:p>
            <w:pPr>
              <w:widowControl/>
              <w:shd w:val="clear"/>
              <w:spacing w:line="0" w:lineRule="atLeast"/>
              <w:jc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14070766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63" w:type="dxa"/>
            <w:tcMar>
              <w:top w:w="15" w:type="dxa"/>
              <w:left w:w="15" w:type="dxa"/>
              <w:right w:w="15" w:type="dxa"/>
            </w:tcMar>
            <w:vAlign w:val="center"/>
          </w:tcPr>
          <w:p>
            <w:pPr>
              <w:widowControl/>
              <w:shd w:val="clear"/>
              <w:spacing w:line="300" w:lineRule="exact"/>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名称</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用途</w:t>
            </w: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面积（㎡）</w:t>
            </w:r>
          </w:p>
        </w:tc>
        <w:tc>
          <w:tcPr>
            <w:tcW w:w="1981"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单价（元/㎡）</w:t>
            </w:r>
          </w:p>
        </w:tc>
        <w:tc>
          <w:tcPr>
            <w:tcW w:w="2122"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评估总价(元)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土地使用权</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工业</w:t>
            </w: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14828.37</w:t>
            </w:r>
          </w:p>
        </w:tc>
        <w:tc>
          <w:tcPr>
            <w:tcW w:w="1981" w:type="dxa"/>
            <w:gridSpan w:val="2"/>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215</w:t>
            </w:r>
          </w:p>
        </w:tc>
        <w:tc>
          <w:tcPr>
            <w:tcW w:w="2122" w:type="dxa"/>
            <w:gridSpan w:val="2"/>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3188100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63" w:type="dxa"/>
            <w:tcMar>
              <w:top w:w="15" w:type="dxa"/>
              <w:left w:w="15" w:type="dxa"/>
              <w:right w:w="15" w:type="dxa"/>
            </w:tcMar>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附属物等</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1981" w:type="dxa"/>
            <w:gridSpan w:val="2"/>
            <w:vAlign w:val="center"/>
          </w:tcPr>
          <w:p>
            <w:pPr>
              <w:widowControl/>
              <w:shd w:val="clear"/>
              <w:jc w:val="center"/>
              <w:textAlignment w:val="center"/>
              <w:rPr>
                <w:rFonts w:hint="eastAsia" w:cs="宋体" w:asciiTheme="minorEastAsia" w:hAnsiTheme="minorEastAsia" w:eastAsiaTheme="minorEastAsia"/>
                <w:color w:val="auto"/>
                <w:kern w:val="0"/>
                <w:sz w:val="18"/>
                <w:szCs w:val="18"/>
                <w:lang w:val="en-US" w:eastAsia="zh-CN"/>
              </w:rPr>
            </w:pPr>
          </w:p>
        </w:tc>
        <w:tc>
          <w:tcPr>
            <w:tcW w:w="2122" w:type="dxa"/>
            <w:gridSpan w:val="2"/>
            <w:vAlign w:val="center"/>
          </w:tcPr>
          <w:p>
            <w:pPr>
              <w:widowControl/>
              <w:shd w:val="clear"/>
              <w:jc w:val="center"/>
              <w:textAlignment w:val="center"/>
              <w:rPr>
                <w:rFonts w:hint="default" w:cs="宋体" w:asciiTheme="minorEastAsia" w:hAnsiTheme="minorEastAsia" w:eastAsiaTheme="minorEastAsia"/>
                <w:color w:val="auto"/>
                <w:kern w:val="0"/>
                <w:sz w:val="18"/>
                <w:szCs w:val="18"/>
                <w:lang w:val="en-US" w:eastAsia="zh-CN"/>
              </w:rPr>
            </w:pPr>
            <w:r>
              <w:rPr>
                <w:rFonts w:hint="eastAsia" w:cs="宋体" w:asciiTheme="minorEastAsia" w:hAnsiTheme="minorEastAsia" w:eastAsiaTheme="minorEastAsia"/>
                <w:color w:val="auto"/>
                <w:kern w:val="0"/>
                <w:sz w:val="18"/>
                <w:szCs w:val="18"/>
                <w:lang w:val="en-US" w:eastAsia="zh-CN"/>
              </w:rPr>
              <w:t>830242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463" w:type="dxa"/>
            <w:tcMar>
              <w:top w:w="15" w:type="dxa"/>
              <w:left w:w="15" w:type="dxa"/>
              <w:right w:w="15" w:type="dxa"/>
            </w:tcMar>
            <w:vAlign w:val="center"/>
          </w:tcPr>
          <w:p>
            <w:pPr>
              <w:widowControl/>
              <w:shd w:val="clear"/>
              <w:spacing w:line="300" w:lineRule="exact"/>
              <w:jc w:val="center"/>
              <w:textAlignment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总计</w:t>
            </w:r>
          </w:p>
        </w:tc>
        <w:tc>
          <w:tcPr>
            <w:tcW w:w="1792"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1557" w:type="dxa"/>
            <w:gridSpan w:val="2"/>
            <w:noWrap/>
            <w:tcMar>
              <w:top w:w="15" w:type="dxa"/>
              <w:left w:w="15" w:type="dxa"/>
              <w:right w:w="15" w:type="dxa"/>
            </w:tcMar>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1981" w:type="dxa"/>
            <w:gridSpan w:val="2"/>
            <w:vAlign w:val="center"/>
          </w:tcPr>
          <w:p>
            <w:pPr>
              <w:widowControl/>
              <w:shd w:val="clear"/>
              <w:jc w:val="center"/>
              <w:textAlignment w:val="center"/>
              <w:rPr>
                <w:rFonts w:hint="eastAsia" w:cs="宋体" w:asciiTheme="minorEastAsia" w:hAnsiTheme="minorEastAsia" w:eastAsiaTheme="minorEastAsia"/>
                <w:b/>
                <w:bCs/>
                <w:color w:val="auto"/>
                <w:kern w:val="0"/>
                <w:sz w:val="18"/>
                <w:szCs w:val="18"/>
              </w:rPr>
            </w:pPr>
          </w:p>
        </w:tc>
        <w:tc>
          <w:tcPr>
            <w:tcW w:w="2122"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spacing w:val="10"/>
                <w:kern w:val="2"/>
                <w:sz w:val="22"/>
                <w:szCs w:val="22"/>
                <w:u w:val="none"/>
                <w:lang w:val="en-US" w:eastAsia="zh-CN" w:bidi="ar-SA"/>
              </w:rPr>
            </w:pPr>
            <w:r>
              <w:rPr>
                <w:rFonts w:hint="eastAsia" w:cs="宋体" w:asciiTheme="minorEastAsia" w:hAnsiTheme="minorEastAsia" w:eastAsiaTheme="minorEastAsia"/>
                <w:b/>
                <w:bCs/>
                <w:color w:val="auto"/>
                <w:kern w:val="0"/>
                <w:sz w:val="18"/>
                <w:szCs w:val="18"/>
                <w:lang w:val="en-US" w:eastAsia="zh-CN"/>
              </w:rPr>
              <w:t>18089108</w:t>
            </w:r>
          </w:p>
        </w:tc>
      </w:tr>
    </w:tbl>
    <w:p>
      <w:pPr>
        <w:widowControl/>
        <w:shd w:val="clear"/>
        <w:jc w:val="left"/>
        <w:rPr>
          <w:rFonts w:hint="eastAsia" w:asciiTheme="minorEastAsia" w:hAnsiTheme="minorEastAsia" w:eastAsiaTheme="minorEastAsia"/>
          <w:color w:val="auto"/>
          <w:sz w:val="36"/>
        </w:rPr>
      </w:pPr>
    </w:p>
    <w:tbl>
      <w:tblPr>
        <w:tblStyle w:val="18"/>
        <w:tblW w:w="9060" w:type="dxa"/>
        <w:jc w:val="center"/>
        <w:tblLayout w:type="fixed"/>
        <w:tblCellMar>
          <w:top w:w="0" w:type="dxa"/>
          <w:left w:w="108" w:type="dxa"/>
          <w:bottom w:w="0" w:type="dxa"/>
          <w:right w:w="108" w:type="dxa"/>
        </w:tblCellMar>
      </w:tblPr>
      <w:tblGrid>
        <w:gridCol w:w="945"/>
        <w:gridCol w:w="1631"/>
        <w:gridCol w:w="1057"/>
        <w:gridCol w:w="1150"/>
        <w:gridCol w:w="1313"/>
        <w:gridCol w:w="1447"/>
        <w:gridCol w:w="1517"/>
      </w:tblGrid>
      <w:tr>
        <w:tblPrEx>
          <w:tblCellMar>
            <w:top w:w="0" w:type="dxa"/>
            <w:left w:w="108" w:type="dxa"/>
            <w:bottom w:w="0" w:type="dxa"/>
            <w:right w:w="108" w:type="dxa"/>
          </w:tblCellMar>
        </w:tblPrEx>
        <w:trPr>
          <w:trHeight w:val="301" w:hRule="atLeast"/>
          <w:jc w:val="center"/>
        </w:trPr>
        <w:tc>
          <w:tcPr>
            <w:tcW w:w="9060" w:type="dxa"/>
            <w:gridSpan w:val="7"/>
            <w:tcBorders>
              <w:top w:val="nil"/>
              <w:left w:val="nil"/>
              <w:bottom w:val="single" w:color="auto" w:sz="4" w:space="0"/>
              <w:right w:val="nil"/>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估价对象附属物评估结果一览表</w:t>
            </w:r>
          </w:p>
        </w:tc>
      </w:tr>
      <w:tr>
        <w:tblPrEx>
          <w:tblCellMar>
            <w:top w:w="0" w:type="dxa"/>
            <w:left w:w="108" w:type="dxa"/>
            <w:bottom w:w="0" w:type="dxa"/>
            <w:right w:w="108" w:type="dxa"/>
          </w:tblCellMar>
        </w:tblPrEx>
        <w:trPr>
          <w:trHeight w:val="611" w:hRule="atLeast"/>
          <w:jc w:val="center"/>
        </w:trPr>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序号</w:t>
            </w:r>
          </w:p>
        </w:tc>
        <w:tc>
          <w:tcPr>
            <w:tcW w:w="163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名称</w:t>
            </w:r>
          </w:p>
        </w:tc>
        <w:tc>
          <w:tcPr>
            <w:tcW w:w="10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数量</w:t>
            </w:r>
          </w:p>
        </w:tc>
        <w:tc>
          <w:tcPr>
            <w:tcW w:w="11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单位</w:t>
            </w:r>
          </w:p>
        </w:tc>
        <w:tc>
          <w:tcPr>
            <w:tcW w:w="13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结构</w:t>
            </w:r>
          </w:p>
        </w:tc>
        <w:tc>
          <w:tcPr>
            <w:tcW w:w="144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eastAsia="zh-CN" w:bidi="ar"/>
              </w:rPr>
            </w:pPr>
            <w:r>
              <w:rPr>
                <w:rFonts w:hint="eastAsia" w:ascii="宋体" w:hAnsi="宋体" w:cs="宋体"/>
                <w:b/>
                <w:bCs/>
                <w:color w:val="auto"/>
                <w:kern w:val="0"/>
                <w:sz w:val="21"/>
                <w:szCs w:val="21"/>
                <w:lang w:bidi="ar"/>
              </w:rPr>
              <w:t>评估单价</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元</w:t>
            </w:r>
            <w:r>
              <w:rPr>
                <w:rFonts w:hint="eastAsia" w:ascii="宋体" w:hAnsi="宋体" w:cs="宋体"/>
                <w:b/>
                <w:bCs/>
                <w:color w:val="auto"/>
                <w:kern w:val="0"/>
                <w:sz w:val="21"/>
                <w:szCs w:val="21"/>
                <w:lang w:eastAsia="zh-CN" w:bidi="ar"/>
              </w:rPr>
              <w:t>）</w:t>
            </w:r>
          </w:p>
        </w:tc>
        <w:tc>
          <w:tcPr>
            <w:tcW w:w="1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总价（元）</w:t>
            </w:r>
          </w:p>
        </w:tc>
      </w:tr>
      <w:tr>
        <w:tblPrEx>
          <w:tblCellMar>
            <w:top w:w="0" w:type="dxa"/>
            <w:left w:w="108" w:type="dxa"/>
            <w:bottom w:w="0" w:type="dxa"/>
            <w:right w:w="108" w:type="dxa"/>
          </w:tblCellMar>
        </w:tblPrEx>
        <w:trPr>
          <w:trHeight w:val="78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北门门卫左侧房屋</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980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20776</w:t>
            </w:r>
          </w:p>
        </w:tc>
      </w:tr>
      <w:tr>
        <w:tblPrEx>
          <w:tblCellMar>
            <w:top w:w="0" w:type="dxa"/>
            <w:left w:w="108" w:type="dxa"/>
            <w:bottom w:w="0" w:type="dxa"/>
            <w:right w:w="108" w:type="dxa"/>
          </w:tblCellMar>
        </w:tblPrEx>
        <w:trPr>
          <w:trHeight w:val="649"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南侧配电房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20.2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1120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spacing w:val="10"/>
                <w:kern w:val="0"/>
                <w:sz w:val="21"/>
                <w:szCs w:val="21"/>
                <w:u w:val="none"/>
                <w:lang w:val="en-US" w:eastAsia="zh-CN" w:bidi="ar"/>
              </w:rPr>
              <w:t>22624</w:t>
            </w:r>
          </w:p>
        </w:tc>
      </w:tr>
      <w:tr>
        <w:tblPrEx>
          <w:tblCellMar>
            <w:top w:w="0" w:type="dxa"/>
            <w:left w:w="108" w:type="dxa"/>
            <w:bottom w:w="0" w:type="dxa"/>
            <w:right w:w="108" w:type="dxa"/>
          </w:tblCellMar>
        </w:tblPrEx>
        <w:trPr>
          <w:trHeight w:val="649"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东南角厕所</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33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980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32340</w:t>
            </w:r>
          </w:p>
        </w:tc>
      </w:tr>
      <w:tr>
        <w:tblPrEx>
          <w:tblCellMar>
            <w:top w:w="0" w:type="dxa"/>
            <w:left w:w="108" w:type="dxa"/>
            <w:bottom w:w="0" w:type="dxa"/>
            <w:right w:w="108" w:type="dxa"/>
          </w:tblCellMar>
        </w:tblPrEx>
        <w:trPr>
          <w:trHeight w:val="96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东南角厕所边混合房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eastAsia="zh-CN" w:bidi="ar"/>
              </w:rPr>
            </w:pPr>
            <w:r>
              <w:rPr>
                <w:rFonts w:hint="eastAsia" w:ascii="宋体" w:hAnsi="宋体" w:eastAsia="宋体" w:cs="宋体"/>
                <w:i w:val="0"/>
                <w:iCs w:val="0"/>
                <w:color w:val="000000"/>
                <w:spacing w:val="10"/>
                <w:kern w:val="0"/>
                <w:sz w:val="21"/>
                <w:szCs w:val="21"/>
                <w:u w:val="none"/>
                <w:lang w:val="en-US" w:eastAsia="zh-CN" w:bidi="ar"/>
              </w:rPr>
              <w:t>14700</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变压器房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ascii="宋体" w:hAnsi="宋体" w:cs="宋体"/>
                <w:color w:val="auto"/>
                <w:kern w:val="0"/>
                <w:sz w:val="21"/>
                <w:szCs w:val="21"/>
                <w:lang w:val="en-US" w:bidi="ar"/>
              </w:rPr>
            </w:pPr>
            <w:r>
              <w:rPr>
                <w:rFonts w:hint="eastAsia" w:cs="宋体" w:asciiTheme="minorEastAsia" w:hAnsiTheme="minorEastAsia" w:eastAsiaTheme="minorEastAsia"/>
                <w:color w:val="auto"/>
                <w:sz w:val="21"/>
                <w:szCs w:val="21"/>
                <w:lang w:val="en-US" w:eastAsia="zh-CN"/>
              </w:rPr>
              <w:t>12.3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砖混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1120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13776</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彩钢瓦房</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48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r>
              <w:rPr>
                <w:rFonts w:hint="eastAsia" w:cs="宋体" w:asciiTheme="minorEastAsia" w:hAnsiTheme="minorEastAsia" w:eastAsiaTheme="minorEastAsia"/>
                <w:color w:val="auto"/>
                <w:sz w:val="21"/>
                <w:szCs w:val="21"/>
                <w:lang w:val="en-US" w:eastAsia="zh-CN"/>
              </w:rPr>
              <w:t>彩钢瓦</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240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11520</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水泥地坪</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3762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270864</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碎石基础</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600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平方米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15600</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490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5880</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砖混围墙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267.2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469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125317</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铁艺围墙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1989</w:t>
            </w:r>
          </w:p>
        </w:tc>
      </w:tr>
      <w:tr>
        <w:tblPrEx>
          <w:tblCellMar>
            <w:top w:w="0" w:type="dxa"/>
            <w:left w:w="108" w:type="dxa"/>
            <w:bottom w:w="0" w:type="dxa"/>
            <w:right w:w="108" w:type="dxa"/>
          </w:tblCellMar>
        </w:tblPrEx>
        <w:trPr>
          <w:trHeight w:val="39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围墙</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154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315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48510</w:t>
            </w:r>
          </w:p>
        </w:tc>
      </w:tr>
      <w:tr>
        <w:tblPrEx>
          <w:tblCellMar>
            <w:top w:w="0" w:type="dxa"/>
            <w:left w:w="108" w:type="dxa"/>
            <w:bottom w:w="0" w:type="dxa"/>
            <w:right w:w="108" w:type="dxa"/>
          </w:tblCellMar>
        </w:tblPrEx>
        <w:trPr>
          <w:trHeight w:val="649"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铁丝网围挡</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27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米</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297</w:t>
            </w:r>
          </w:p>
        </w:tc>
      </w:tr>
      <w:tr>
        <w:tblPrEx>
          <w:tblCellMar>
            <w:top w:w="0" w:type="dxa"/>
            <w:left w:w="108" w:type="dxa"/>
            <w:bottom w:w="0" w:type="dxa"/>
            <w:right w:w="108" w:type="dxa"/>
          </w:tblCellMar>
        </w:tblPrEx>
        <w:trPr>
          <w:trHeight w:val="78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北门造型门楼</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座</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70000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70000</w:t>
            </w:r>
          </w:p>
        </w:tc>
      </w:tr>
      <w:tr>
        <w:tblPrEx>
          <w:tblCellMar>
            <w:top w:w="0" w:type="dxa"/>
            <w:left w:w="108" w:type="dxa"/>
            <w:bottom w:w="0" w:type="dxa"/>
            <w:right w:w="108" w:type="dxa"/>
          </w:tblCellMar>
        </w:tblPrEx>
        <w:trPr>
          <w:trHeight w:val="78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西门造型门楼</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val="en-US" w:eastAsia="zh-CN" w:bidi="ar"/>
              </w:rPr>
            </w:pPr>
            <w:r>
              <w:rPr>
                <w:rFonts w:hint="eastAsia" w:cs="宋体" w:asciiTheme="minorEastAsia" w:hAnsiTheme="minorEastAsia" w:eastAsiaTheme="minorEastAsia"/>
                <w:color w:val="auto"/>
                <w:sz w:val="21"/>
                <w:szCs w:val="21"/>
                <w:lang w:val="en-US" w:eastAsia="zh-CN"/>
              </w:rPr>
              <w:t>座</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28000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bidi="ar"/>
              </w:rPr>
            </w:pPr>
            <w:r>
              <w:rPr>
                <w:rFonts w:hint="eastAsia" w:ascii="宋体" w:hAnsi="宋体" w:eastAsia="宋体" w:cs="宋体"/>
                <w:i w:val="0"/>
                <w:iCs w:val="0"/>
                <w:color w:val="000000"/>
                <w:spacing w:val="10"/>
                <w:kern w:val="0"/>
                <w:sz w:val="21"/>
                <w:szCs w:val="21"/>
                <w:u w:val="none"/>
                <w:lang w:val="en-US" w:eastAsia="zh-CN" w:bidi="ar"/>
              </w:rPr>
              <w:t>28000</w:t>
            </w:r>
          </w:p>
        </w:tc>
      </w:tr>
      <w:tr>
        <w:tblPrEx>
          <w:tblCellMar>
            <w:top w:w="0" w:type="dxa"/>
            <w:left w:w="108" w:type="dxa"/>
            <w:bottom w:w="0" w:type="dxa"/>
            <w:right w:w="108" w:type="dxa"/>
          </w:tblCellMar>
        </w:tblPrEx>
        <w:trPr>
          <w:trHeight w:val="35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合计</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color w:val="auto"/>
                <w:kern w:val="0"/>
                <w:sz w:val="21"/>
                <w:szCs w:val="21"/>
                <w:lang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682193</w:t>
            </w:r>
          </w:p>
        </w:tc>
      </w:tr>
    </w:tbl>
    <w:p>
      <w:pPr>
        <w:pStyle w:val="8"/>
        <w:shd w:val="clear"/>
        <w:snapToGrid w:val="0"/>
        <w:spacing w:line="500" w:lineRule="exact"/>
        <w:ind w:left="0"/>
        <w:rPr>
          <w:rFonts w:asciiTheme="minorEastAsia" w:hAnsiTheme="minorEastAsia" w:eastAsiaTheme="minorEastAsia"/>
          <w:b/>
          <w:color w:val="auto"/>
          <w:sz w:val="24"/>
          <w:szCs w:val="24"/>
        </w:rPr>
      </w:pPr>
    </w:p>
    <w:tbl>
      <w:tblPr>
        <w:tblStyle w:val="18"/>
        <w:tblW w:w="9260" w:type="dxa"/>
        <w:jc w:val="center"/>
        <w:tblLayout w:type="fixed"/>
        <w:tblCellMar>
          <w:top w:w="0" w:type="dxa"/>
          <w:left w:w="108" w:type="dxa"/>
          <w:bottom w:w="0" w:type="dxa"/>
          <w:right w:w="108" w:type="dxa"/>
        </w:tblCellMar>
      </w:tblPr>
      <w:tblGrid>
        <w:gridCol w:w="897"/>
        <w:gridCol w:w="1384"/>
        <w:gridCol w:w="999"/>
        <w:gridCol w:w="868"/>
        <w:gridCol w:w="1269"/>
        <w:gridCol w:w="941"/>
        <w:gridCol w:w="1499"/>
        <w:gridCol w:w="1403"/>
      </w:tblGrid>
      <w:tr>
        <w:tblPrEx>
          <w:tblCellMar>
            <w:top w:w="0" w:type="dxa"/>
            <w:left w:w="108" w:type="dxa"/>
            <w:bottom w:w="0" w:type="dxa"/>
            <w:right w:w="108" w:type="dxa"/>
          </w:tblCellMar>
        </w:tblPrEx>
        <w:trPr>
          <w:trHeight w:val="385" w:hRule="atLeast"/>
          <w:tblHeader/>
          <w:jc w:val="center"/>
        </w:trPr>
        <w:tc>
          <w:tcPr>
            <w:tcW w:w="9260" w:type="dxa"/>
            <w:gridSpan w:val="8"/>
            <w:tcBorders>
              <w:top w:val="nil"/>
              <w:left w:val="nil"/>
              <w:bottom w:val="single" w:color="auto" w:sz="4" w:space="0"/>
              <w:right w:val="nil"/>
            </w:tcBorders>
            <w:shd w:val="clear" w:color="auto" w:fill="auto"/>
            <w:noWrap/>
            <w:vAlign w:val="center"/>
          </w:tcPr>
          <w:p>
            <w:pPr>
              <w:shd w:val="clear"/>
              <w:spacing w:line="330" w:lineRule="exact"/>
              <w:ind w:firstLine="316" w:firstLineChars="150"/>
              <w:jc w:val="center"/>
              <w:rPr>
                <w:rFonts w:hint="eastAsia" w:ascii="宋体" w:hAnsi="宋体" w:cs="宋体" w:eastAsiaTheme="minorEastAsia"/>
                <w:b/>
                <w:bCs/>
                <w:color w:val="auto"/>
                <w:kern w:val="0"/>
                <w:sz w:val="21"/>
                <w:szCs w:val="21"/>
                <w:lang w:eastAsia="zh-CN" w:bidi="ar"/>
              </w:rPr>
            </w:pPr>
            <w:r>
              <w:rPr>
                <w:rFonts w:hint="eastAsia" w:asciiTheme="minorEastAsia" w:hAnsiTheme="minorEastAsia" w:eastAsiaTheme="minorEastAsia"/>
                <w:b/>
                <w:bCs/>
                <w:color w:val="auto"/>
                <w:spacing w:val="0"/>
                <w:sz w:val="21"/>
                <w:szCs w:val="21"/>
              </w:rPr>
              <w:t>估价对象</w:t>
            </w:r>
            <w:r>
              <w:rPr>
                <w:rFonts w:hint="eastAsia" w:asciiTheme="minorEastAsia" w:hAnsiTheme="minorEastAsia" w:eastAsiaTheme="minorEastAsia"/>
                <w:b/>
                <w:bCs/>
                <w:color w:val="auto"/>
                <w:spacing w:val="0"/>
                <w:sz w:val="21"/>
                <w:szCs w:val="21"/>
                <w:lang w:eastAsia="zh-CN"/>
              </w:rPr>
              <w:t>绿化苗木</w:t>
            </w:r>
            <w:r>
              <w:rPr>
                <w:rFonts w:hint="eastAsia" w:ascii="宋体" w:hAnsi="宋体" w:cs="宋体"/>
                <w:b/>
                <w:bCs/>
                <w:color w:val="auto"/>
                <w:kern w:val="0"/>
                <w:sz w:val="21"/>
                <w:szCs w:val="21"/>
                <w:lang w:val="en-US" w:eastAsia="zh-CN" w:bidi="ar"/>
              </w:rPr>
              <w:t>评估结果</w:t>
            </w:r>
            <w:r>
              <w:rPr>
                <w:rFonts w:hint="eastAsia" w:asciiTheme="minorEastAsia" w:hAnsiTheme="minorEastAsia" w:eastAsiaTheme="minorEastAsia"/>
                <w:b/>
                <w:bCs/>
                <w:color w:val="auto"/>
                <w:spacing w:val="0"/>
                <w:sz w:val="21"/>
                <w:szCs w:val="21"/>
                <w:lang w:eastAsia="zh-CN"/>
              </w:rPr>
              <w:t>一览表</w:t>
            </w:r>
          </w:p>
        </w:tc>
      </w:tr>
      <w:tr>
        <w:tblPrEx>
          <w:tblCellMar>
            <w:top w:w="0" w:type="dxa"/>
            <w:left w:w="108" w:type="dxa"/>
            <w:bottom w:w="0" w:type="dxa"/>
            <w:right w:w="108" w:type="dxa"/>
          </w:tblCellMar>
        </w:tblPrEx>
        <w:trPr>
          <w:trHeight w:val="738" w:hRule="atLeast"/>
          <w:tblHeader/>
          <w:jc w:val="center"/>
        </w:trPr>
        <w:tc>
          <w:tcPr>
            <w:tcW w:w="8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13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9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8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126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米径（</w:t>
            </w:r>
            <w:r>
              <w:rPr>
                <w:rFonts w:hint="eastAsia" w:ascii="宋体" w:hAnsi="宋体" w:cs="宋体"/>
                <w:b/>
                <w:bCs/>
                <w:color w:val="auto"/>
                <w:kern w:val="0"/>
                <w:sz w:val="21"/>
                <w:szCs w:val="21"/>
                <w:lang w:val="en-US" w:eastAsia="zh-CN" w:bidi="ar"/>
              </w:rPr>
              <w:t>cm</w:t>
            </w:r>
            <w:r>
              <w:rPr>
                <w:rFonts w:hint="eastAsia" w:ascii="宋体" w:hAnsi="宋体" w:cs="宋体"/>
                <w:b/>
                <w:bCs/>
                <w:color w:val="auto"/>
                <w:kern w:val="0"/>
                <w:sz w:val="21"/>
                <w:szCs w:val="21"/>
                <w:lang w:eastAsia="zh-CN" w:bidi="ar"/>
              </w:rPr>
              <w:t>）</w:t>
            </w:r>
          </w:p>
        </w:tc>
        <w:tc>
          <w:tcPr>
            <w:tcW w:w="94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备注</w:t>
            </w:r>
          </w:p>
        </w:tc>
        <w:tc>
          <w:tcPr>
            <w:tcW w:w="14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评估单价（元）</w:t>
            </w:r>
          </w:p>
        </w:tc>
        <w:tc>
          <w:tcPr>
            <w:tcW w:w="140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评估总价（元）</w:t>
            </w:r>
          </w:p>
        </w:tc>
      </w:tr>
      <w:tr>
        <w:tblPrEx>
          <w:tblCellMar>
            <w:top w:w="0" w:type="dxa"/>
            <w:left w:w="108" w:type="dxa"/>
            <w:bottom w:w="0" w:type="dxa"/>
            <w:right w:w="108" w:type="dxa"/>
          </w:tblCellMar>
        </w:tblPrEx>
        <w:trPr>
          <w:trHeight w:val="527"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1065</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340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340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6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420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2520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940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940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桂花树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10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多杆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680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6800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1030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3090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广玉兰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700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桑树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20-30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三杆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5-10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164</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紫薇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3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218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654</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棕榈树</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 xml:space="preserve">1 </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20-25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436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436</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0-5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10-15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1180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1180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15-20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1980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39600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25-30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3000</w:t>
            </w:r>
          </w:p>
        </w:tc>
      </w:tr>
      <w:tr>
        <w:tblPrEx>
          <w:tblCellMar>
            <w:top w:w="0" w:type="dxa"/>
            <w:left w:w="108" w:type="dxa"/>
            <w:bottom w:w="0" w:type="dxa"/>
            <w:right w:w="108" w:type="dxa"/>
          </w:tblCellMar>
        </w:tblPrEx>
        <w:trPr>
          <w:trHeight w:val="53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香樟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棵</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30-35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4500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13500</w:t>
            </w:r>
          </w:p>
        </w:tc>
      </w:tr>
      <w:tr>
        <w:tblPrEx>
          <w:tblCellMar>
            <w:top w:w="0" w:type="dxa"/>
            <w:left w:w="108" w:type="dxa"/>
            <w:bottom w:w="0" w:type="dxa"/>
            <w:right w:w="108" w:type="dxa"/>
          </w:tblCellMar>
        </w:tblPrEx>
        <w:trPr>
          <w:trHeight w:val="92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绿化带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190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150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28500</w:t>
            </w:r>
          </w:p>
        </w:tc>
      </w:tr>
      <w:tr>
        <w:tblPrEx>
          <w:tblCellMar>
            <w:top w:w="0" w:type="dxa"/>
            <w:left w:w="108" w:type="dxa"/>
            <w:bottom w:w="0" w:type="dxa"/>
            <w:right w:w="108" w:type="dxa"/>
          </w:tblCellMar>
        </w:tblPrEx>
        <w:trPr>
          <w:trHeight w:val="599"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合计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108619</w:t>
            </w:r>
          </w:p>
        </w:tc>
      </w:tr>
    </w:tbl>
    <w:p>
      <w:pPr>
        <w:pStyle w:val="8"/>
        <w:shd w:val="clear"/>
        <w:snapToGrid w:val="0"/>
        <w:spacing w:line="500" w:lineRule="exact"/>
        <w:ind w:left="0"/>
        <w:rPr>
          <w:rFonts w:asciiTheme="minorEastAsia" w:hAnsiTheme="minorEastAsia" w:eastAsiaTheme="minorEastAsia"/>
          <w:b/>
          <w:color w:val="auto"/>
          <w:sz w:val="24"/>
          <w:szCs w:val="24"/>
        </w:rPr>
      </w:pPr>
    </w:p>
    <w:tbl>
      <w:tblPr>
        <w:tblStyle w:val="18"/>
        <w:tblW w:w="9240" w:type="dxa"/>
        <w:jc w:val="center"/>
        <w:tblLayout w:type="fixed"/>
        <w:tblCellMar>
          <w:top w:w="0" w:type="dxa"/>
          <w:left w:w="108" w:type="dxa"/>
          <w:bottom w:w="0" w:type="dxa"/>
          <w:right w:w="108" w:type="dxa"/>
        </w:tblCellMar>
      </w:tblPr>
      <w:tblGrid>
        <w:gridCol w:w="924"/>
        <w:gridCol w:w="1373"/>
        <w:gridCol w:w="989"/>
        <w:gridCol w:w="1339"/>
        <w:gridCol w:w="1657"/>
        <w:gridCol w:w="1529"/>
        <w:gridCol w:w="1429"/>
      </w:tblGrid>
      <w:tr>
        <w:tblPrEx>
          <w:tblCellMar>
            <w:top w:w="0" w:type="dxa"/>
            <w:left w:w="108" w:type="dxa"/>
            <w:bottom w:w="0" w:type="dxa"/>
            <w:right w:w="108" w:type="dxa"/>
          </w:tblCellMar>
        </w:tblPrEx>
        <w:trPr>
          <w:trHeight w:val="272" w:hRule="atLeast"/>
          <w:jc w:val="center"/>
        </w:trPr>
        <w:tc>
          <w:tcPr>
            <w:tcW w:w="9240" w:type="dxa"/>
            <w:gridSpan w:val="7"/>
            <w:tcBorders>
              <w:top w:val="nil"/>
              <w:left w:val="nil"/>
              <w:bottom w:val="single" w:color="auto" w:sz="4" w:space="0"/>
              <w:right w:val="nil"/>
            </w:tcBorders>
            <w:shd w:val="clear" w:color="auto" w:fill="auto"/>
            <w:noWrap/>
            <w:vAlign w:val="center"/>
          </w:tcPr>
          <w:p>
            <w:pPr>
              <w:shd w:val="clear"/>
              <w:spacing w:line="330" w:lineRule="exact"/>
              <w:ind w:firstLine="316" w:firstLineChars="150"/>
              <w:jc w:val="center"/>
              <w:rPr>
                <w:rFonts w:hint="eastAsia" w:asciiTheme="minorEastAsia" w:hAnsiTheme="minorEastAsia" w:eastAsiaTheme="minorEastAsia"/>
                <w:b/>
                <w:bCs/>
                <w:color w:val="auto"/>
                <w:spacing w:val="0"/>
                <w:sz w:val="21"/>
                <w:szCs w:val="21"/>
              </w:rPr>
            </w:pPr>
            <w:r>
              <w:rPr>
                <w:rFonts w:hint="eastAsia" w:asciiTheme="minorEastAsia" w:hAnsiTheme="minorEastAsia" w:eastAsiaTheme="minorEastAsia"/>
                <w:b/>
                <w:bCs/>
                <w:color w:val="auto"/>
                <w:spacing w:val="0"/>
                <w:sz w:val="21"/>
                <w:szCs w:val="21"/>
              </w:rPr>
              <w:t>估价对象</w:t>
            </w:r>
            <w:r>
              <w:rPr>
                <w:rFonts w:hint="eastAsia" w:asciiTheme="minorEastAsia" w:hAnsiTheme="minorEastAsia" w:eastAsiaTheme="minorEastAsia"/>
                <w:b/>
                <w:bCs/>
                <w:color w:val="auto"/>
                <w:spacing w:val="0"/>
                <w:sz w:val="21"/>
                <w:szCs w:val="21"/>
                <w:lang w:eastAsia="zh-CN"/>
              </w:rPr>
              <w:t>设备</w:t>
            </w:r>
            <w:r>
              <w:rPr>
                <w:rFonts w:hint="eastAsia" w:ascii="宋体" w:hAnsi="宋体" w:cs="宋体"/>
                <w:b/>
                <w:bCs/>
                <w:color w:val="auto"/>
                <w:kern w:val="0"/>
                <w:sz w:val="21"/>
                <w:szCs w:val="21"/>
                <w:lang w:val="en-US" w:eastAsia="zh-CN" w:bidi="ar"/>
              </w:rPr>
              <w:t>评估结果</w:t>
            </w:r>
            <w:r>
              <w:rPr>
                <w:rFonts w:hint="eastAsia" w:asciiTheme="minorEastAsia" w:hAnsiTheme="minorEastAsia" w:eastAsiaTheme="minorEastAsia"/>
                <w:b/>
                <w:bCs/>
                <w:color w:val="auto"/>
                <w:spacing w:val="0"/>
                <w:sz w:val="21"/>
                <w:szCs w:val="21"/>
                <w:lang w:eastAsia="zh-CN"/>
              </w:rPr>
              <w:t>一览表</w:t>
            </w:r>
          </w:p>
        </w:tc>
      </w:tr>
      <w:tr>
        <w:tblPrEx>
          <w:tblCellMar>
            <w:top w:w="0" w:type="dxa"/>
            <w:left w:w="108" w:type="dxa"/>
            <w:bottom w:w="0" w:type="dxa"/>
            <w:right w:w="108" w:type="dxa"/>
          </w:tblCellMar>
        </w:tblPrEx>
        <w:trPr>
          <w:trHeight w:val="540" w:hRule="atLeast"/>
          <w:jc w:val="center"/>
        </w:trPr>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序号</w:t>
            </w:r>
          </w:p>
        </w:tc>
        <w:tc>
          <w:tcPr>
            <w:tcW w:w="13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名称</w:t>
            </w:r>
          </w:p>
        </w:tc>
        <w:tc>
          <w:tcPr>
            <w:tcW w:w="9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数量</w:t>
            </w:r>
          </w:p>
        </w:tc>
        <w:tc>
          <w:tcPr>
            <w:tcW w:w="133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单位</w:t>
            </w:r>
          </w:p>
        </w:tc>
        <w:tc>
          <w:tcPr>
            <w:tcW w:w="16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备注</w:t>
            </w:r>
          </w:p>
        </w:tc>
        <w:tc>
          <w:tcPr>
            <w:tcW w:w="15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评估单价（元）</w:t>
            </w:r>
          </w:p>
        </w:tc>
        <w:tc>
          <w:tcPr>
            <w:tcW w:w="14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val="en-US" w:eastAsia="zh-CN" w:bidi="ar"/>
              </w:rPr>
              <w:t>评估总价（元）</w:t>
            </w:r>
          </w:p>
        </w:tc>
      </w:tr>
      <w:tr>
        <w:tblPrEx>
          <w:tblCellMar>
            <w:top w:w="0" w:type="dxa"/>
            <w:left w:w="108" w:type="dxa"/>
            <w:bottom w:w="0" w:type="dxa"/>
            <w:right w:w="108" w:type="dxa"/>
          </w:tblCellMar>
        </w:tblPrEx>
        <w:trPr>
          <w:trHeight w:val="68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高1.6m，位于西门，</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360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2880</w:t>
            </w:r>
          </w:p>
        </w:tc>
      </w:tr>
      <w:tr>
        <w:tblPrEx>
          <w:tblCellMar>
            <w:top w:w="0" w:type="dxa"/>
            <w:left w:w="108" w:type="dxa"/>
            <w:bottom w:w="0" w:type="dxa"/>
            <w:right w:w="108" w:type="dxa"/>
          </w:tblCellMar>
        </w:tblPrEx>
        <w:trPr>
          <w:trHeight w:val="68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电动门</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米</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高1.6m，位于北门</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720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11520</w:t>
            </w:r>
          </w:p>
        </w:tc>
      </w:tr>
      <w:tr>
        <w:tblPrEx>
          <w:tblCellMar>
            <w:top w:w="0" w:type="dxa"/>
            <w:left w:w="108" w:type="dxa"/>
            <w:bottom w:w="0" w:type="dxa"/>
            <w:right w:w="108" w:type="dxa"/>
          </w:tblCellMar>
        </w:tblPrEx>
        <w:trPr>
          <w:trHeight w:val="35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变压器</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200千瓦</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15664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15664</w:t>
            </w:r>
          </w:p>
        </w:tc>
      </w:tr>
      <w:tr>
        <w:tblPrEx>
          <w:tblCellMar>
            <w:top w:w="0" w:type="dxa"/>
            <w:left w:w="108" w:type="dxa"/>
            <w:bottom w:w="0" w:type="dxa"/>
            <w:right w:w="108" w:type="dxa"/>
          </w:tblCellMar>
        </w:tblPrEx>
        <w:trPr>
          <w:trHeight w:val="35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动力柜</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XL-21</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3220</w:t>
            </w:r>
          </w:p>
        </w:tc>
      </w:tr>
      <w:tr>
        <w:tblPrEx>
          <w:tblCellMar>
            <w:top w:w="0" w:type="dxa"/>
            <w:left w:w="108" w:type="dxa"/>
            <w:bottom w:w="0" w:type="dxa"/>
            <w:right w:w="108" w:type="dxa"/>
          </w:tblCellMar>
        </w:tblPrEx>
        <w:trPr>
          <w:trHeight w:val="35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配电柜</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台</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GGD</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1610</w:t>
            </w:r>
          </w:p>
        </w:tc>
      </w:tr>
      <w:tr>
        <w:tblPrEx>
          <w:tblCellMar>
            <w:top w:w="0" w:type="dxa"/>
            <w:left w:w="108" w:type="dxa"/>
            <w:bottom w:w="0" w:type="dxa"/>
            <w:right w:w="108" w:type="dxa"/>
          </w:tblCellMar>
        </w:tblPrEx>
        <w:trPr>
          <w:trHeight w:val="68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广告铁架</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84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平方米</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网格状，高约3m，长28m</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54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4536</w:t>
            </w:r>
          </w:p>
        </w:tc>
      </w:tr>
      <w:tr>
        <w:tblPrEx>
          <w:tblCellMar>
            <w:top w:w="0" w:type="dxa"/>
            <w:left w:w="108" w:type="dxa"/>
            <w:bottom w:w="0" w:type="dxa"/>
            <w:right w:w="108" w:type="dxa"/>
          </w:tblCellMar>
        </w:tblPrEx>
        <w:trPr>
          <w:trHeight w:val="398"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400" w:lineRule="exact"/>
              <w:jc w:val="center"/>
              <w:textAlignment w:val="center"/>
              <w:rPr>
                <w:rFonts w:hint="eastAsia" w:cs="宋体" w:asciiTheme="minorEastAsia" w:hAnsiTheme="minorEastAsia" w:eastAsiaTheme="minorEastAsia"/>
                <w:color w:val="auto"/>
                <w:sz w:val="21"/>
                <w:szCs w:val="21"/>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s="宋体" w:asciiTheme="minorEastAsia" w:hAnsiTheme="minorEastAsia" w:eastAsiaTheme="minorEastAsia"/>
                <w:color w:val="auto"/>
                <w:sz w:val="21"/>
                <w:szCs w:val="21"/>
                <w:lang w:val="en-US" w:eastAsia="zh-CN"/>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1"/>
                <w:szCs w:val="21"/>
                <w:lang w:val="en-US" w:eastAsia="zh-CN"/>
              </w:rPr>
            </w:pPr>
            <w:r>
              <w:rPr>
                <w:rFonts w:hint="eastAsia" w:ascii="宋体" w:hAnsi="宋体" w:eastAsia="宋体" w:cs="宋体"/>
                <w:i w:val="0"/>
                <w:iCs w:val="0"/>
                <w:color w:val="000000"/>
                <w:spacing w:val="10"/>
                <w:kern w:val="0"/>
                <w:sz w:val="21"/>
                <w:szCs w:val="21"/>
                <w:u w:val="none"/>
                <w:lang w:val="en-US" w:eastAsia="zh-CN" w:bidi="ar"/>
              </w:rPr>
              <w:t>39430</w:t>
            </w:r>
          </w:p>
        </w:tc>
      </w:tr>
    </w:tbl>
    <w:p>
      <w:pPr>
        <w:widowControl/>
        <w:shd w:val="clear"/>
        <w:spacing w:line="520" w:lineRule="exact"/>
        <w:jc w:val="left"/>
        <w:rPr>
          <w:rFonts w:asciiTheme="minorEastAsia" w:hAnsiTheme="minorEastAsia" w:eastAsiaTheme="minorEastAsia"/>
          <w:b/>
          <w:color w:val="auto"/>
          <w:spacing w:val="0"/>
          <w:szCs w:val="22"/>
        </w:rPr>
      </w:pPr>
      <w:r>
        <w:rPr>
          <w:rFonts w:hint="eastAsia" w:asciiTheme="minorEastAsia" w:hAnsiTheme="minorEastAsia" w:eastAsiaTheme="minorEastAsia"/>
          <w:b/>
          <w:color w:val="auto"/>
          <w:spacing w:val="0"/>
          <w:szCs w:val="22"/>
        </w:rPr>
        <w:t>十一、注册房地产估价师</w:t>
      </w:r>
    </w:p>
    <w:tbl>
      <w:tblPr>
        <w:tblStyle w:val="1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310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41" w:type="dxa"/>
            <w:vAlign w:val="center"/>
          </w:tcPr>
          <w:p>
            <w:pPr>
              <w:shd w:val="clear"/>
              <w:spacing w:line="520" w:lineRule="exact"/>
              <w:jc w:val="center"/>
              <w:outlineLvl w:val="0"/>
              <w:rPr>
                <w:rFonts w:asciiTheme="minorEastAsia" w:hAnsiTheme="minorEastAsia" w:eastAsiaTheme="minorEastAsia"/>
                <w:color w:val="auto"/>
              </w:rPr>
            </w:pPr>
            <w:r>
              <w:rPr>
                <w:rFonts w:hint="eastAsia" w:asciiTheme="minorEastAsia" w:hAnsiTheme="minorEastAsia" w:eastAsiaTheme="minorEastAsia"/>
                <w:color w:val="auto"/>
              </w:rPr>
              <w:t>估价师姓名</w:t>
            </w:r>
          </w:p>
        </w:tc>
        <w:tc>
          <w:tcPr>
            <w:tcW w:w="3107" w:type="dxa"/>
            <w:vAlign w:val="center"/>
          </w:tcPr>
          <w:p>
            <w:pPr>
              <w:shd w:val="clear"/>
              <w:spacing w:line="520" w:lineRule="exact"/>
              <w:jc w:val="center"/>
              <w:outlineLvl w:val="0"/>
              <w:rPr>
                <w:rFonts w:asciiTheme="minorEastAsia" w:hAnsiTheme="minorEastAsia" w:eastAsiaTheme="minorEastAsia"/>
                <w:color w:val="auto"/>
              </w:rPr>
            </w:pPr>
            <w:r>
              <w:rPr>
                <w:rFonts w:hint="eastAsia" w:asciiTheme="minorEastAsia" w:hAnsiTheme="minorEastAsia" w:eastAsiaTheme="minorEastAsia"/>
                <w:color w:val="auto"/>
                <w:spacing w:val="0"/>
              </w:rPr>
              <w:t>房地产</w:t>
            </w:r>
            <w:r>
              <w:rPr>
                <w:rFonts w:hint="eastAsia" w:asciiTheme="minorEastAsia" w:hAnsiTheme="minorEastAsia" w:eastAsiaTheme="minorEastAsia"/>
                <w:color w:val="auto"/>
              </w:rPr>
              <w:t>估价师注册号</w:t>
            </w:r>
          </w:p>
        </w:tc>
        <w:tc>
          <w:tcPr>
            <w:tcW w:w="2803" w:type="dxa"/>
            <w:vAlign w:val="center"/>
          </w:tcPr>
          <w:p>
            <w:pPr>
              <w:shd w:val="clear"/>
              <w:spacing w:line="520" w:lineRule="exact"/>
              <w:jc w:val="center"/>
              <w:outlineLvl w:val="0"/>
              <w:rPr>
                <w:rFonts w:asciiTheme="minorEastAsia" w:hAnsiTheme="minorEastAsia" w:eastAsiaTheme="minorEastAsia"/>
                <w:color w:val="auto"/>
              </w:rPr>
            </w:pPr>
            <w:r>
              <w:rPr>
                <w:rFonts w:hint="eastAsia" w:asciiTheme="minorEastAsia" w:hAnsiTheme="minorEastAsia" w:eastAsiaTheme="minorEastAsia"/>
                <w:color w:val="auto"/>
              </w:rPr>
              <w:t>估价师签字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041" w:type="dxa"/>
            <w:vAlign w:val="center"/>
          </w:tcPr>
          <w:p>
            <w:pPr>
              <w:shd w:val="clear"/>
              <w:spacing w:line="520" w:lineRule="exact"/>
              <w:jc w:val="center"/>
              <w:outlineLvl w:val="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程</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lang w:eastAsia="zh-CN"/>
              </w:rPr>
              <w:t>磊</w:t>
            </w:r>
          </w:p>
        </w:tc>
        <w:tc>
          <w:tcPr>
            <w:tcW w:w="3107" w:type="dxa"/>
            <w:vAlign w:val="center"/>
          </w:tcPr>
          <w:p>
            <w:pPr>
              <w:shd w:val="clear"/>
              <w:spacing w:line="520" w:lineRule="exact"/>
              <w:jc w:val="center"/>
              <w:outlineLvl w:val="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3420180024</w:t>
            </w:r>
          </w:p>
        </w:tc>
        <w:tc>
          <w:tcPr>
            <w:tcW w:w="2803" w:type="dxa"/>
            <w:vAlign w:val="center"/>
          </w:tcPr>
          <w:p>
            <w:pPr>
              <w:shd w:val="clear"/>
              <w:spacing w:line="520" w:lineRule="exact"/>
              <w:jc w:val="center"/>
              <w:outlineLvl w:val="0"/>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041" w:type="dxa"/>
            <w:vAlign w:val="center"/>
          </w:tcPr>
          <w:p>
            <w:pPr>
              <w:shd w:val="clear"/>
              <w:spacing w:line="520" w:lineRule="exact"/>
              <w:jc w:val="center"/>
              <w:outlineLvl w:val="0"/>
              <w:rPr>
                <w:rFonts w:asciiTheme="minorEastAsia" w:hAnsiTheme="minorEastAsia" w:eastAsiaTheme="minorEastAsia"/>
                <w:color w:val="auto"/>
              </w:rPr>
            </w:pPr>
            <w:r>
              <w:rPr>
                <w:rFonts w:hint="eastAsia" w:asciiTheme="minorEastAsia" w:hAnsiTheme="minorEastAsia" w:eastAsiaTheme="minorEastAsia"/>
                <w:color w:val="auto"/>
              </w:rPr>
              <w:t>侯金刚</w:t>
            </w:r>
          </w:p>
        </w:tc>
        <w:tc>
          <w:tcPr>
            <w:tcW w:w="3107" w:type="dxa"/>
            <w:vAlign w:val="center"/>
          </w:tcPr>
          <w:p>
            <w:pPr>
              <w:shd w:val="clear"/>
              <w:spacing w:line="520" w:lineRule="exact"/>
              <w:jc w:val="center"/>
              <w:outlineLvl w:val="0"/>
              <w:rPr>
                <w:rFonts w:asciiTheme="minorEastAsia" w:hAnsiTheme="minorEastAsia" w:eastAsiaTheme="minorEastAsia"/>
                <w:color w:val="auto"/>
              </w:rPr>
            </w:pPr>
            <w:r>
              <w:rPr>
                <w:rFonts w:hint="eastAsia" w:asciiTheme="minorEastAsia" w:hAnsiTheme="minorEastAsia" w:eastAsiaTheme="minorEastAsia"/>
                <w:color w:val="auto"/>
              </w:rPr>
              <w:t>3420200062</w:t>
            </w:r>
          </w:p>
        </w:tc>
        <w:tc>
          <w:tcPr>
            <w:tcW w:w="2803" w:type="dxa"/>
            <w:vAlign w:val="center"/>
          </w:tcPr>
          <w:p>
            <w:pPr>
              <w:shd w:val="clear"/>
              <w:spacing w:line="520" w:lineRule="exact"/>
              <w:jc w:val="center"/>
              <w:outlineLvl w:val="0"/>
              <w:rPr>
                <w:rFonts w:asciiTheme="minorEastAsia" w:hAnsiTheme="minorEastAsia" w:eastAsiaTheme="minorEastAsia"/>
                <w:color w:val="auto"/>
              </w:rPr>
            </w:pPr>
          </w:p>
        </w:tc>
      </w:tr>
    </w:tbl>
    <w:p>
      <w:pPr>
        <w:widowControl/>
        <w:shd w:val="clear"/>
        <w:spacing w:line="520" w:lineRule="exact"/>
        <w:jc w:val="left"/>
        <w:rPr>
          <w:rFonts w:asciiTheme="minorEastAsia" w:hAnsiTheme="minorEastAsia" w:eastAsiaTheme="minorEastAsia"/>
          <w:b/>
          <w:color w:val="auto"/>
          <w:spacing w:val="0"/>
        </w:rPr>
      </w:pPr>
      <w:r>
        <w:rPr>
          <w:rFonts w:asciiTheme="minorEastAsia" w:hAnsiTheme="minorEastAsia" w:eastAsiaTheme="minorEastAsia"/>
          <w:b/>
          <w:color w:val="auto"/>
          <w:spacing w:val="0"/>
        </w:rPr>
        <w:t xml:space="preserve">十二、实地查勘期 </w:t>
      </w:r>
    </w:p>
    <w:p>
      <w:pPr>
        <w:pStyle w:val="10"/>
        <w:shd w:val="clear"/>
        <w:spacing w:line="520" w:lineRule="exact"/>
        <w:ind w:firstLine="472" w:firstLineChars="200"/>
        <w:rPr>
          <w:rFonts w:hint="eastAsia" w:asciiTheme="minorEastAsia" w:hAnsiTheme="minorEastAsia" w:eastAsiaTheme="minorEastAsia"/>
          <w:color w:val="auto"/>
          <w:sz w:val="24"/>
        </w:rPr>
      </w:pPr>
      <w:r>
        <w:rPr>
          <w:rFonts w:hint="eastAsia" w:asciiTheme="minorEastAsia" w:hAnsiTheme="minorEastAsia" w:eastAsiaTheme="minorEastAsia"/>
          <w:b w:val="0"/>
          <w:color w:val="auto"/>
          <w:spacing w:val="-2"/>
          <w:sz w:val="24"/>
          <w:lang w:eastAsia="zh-CN"/>
        </w:rPr>
        <w:t>二Ｏ二三年九月十三日</w:t>
      </w:r>
    </w:p>
    <w:p>
      <w:pPr>
        <w:pStyle w:val="10"/>
        <w:shd w:val="clear"/>
        <w:spacing w:line="52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十三、估价作业期</w:t>
      </w:r>
    </w:p>
    <w:p>
      <w:pPr>
        <w:shd w:val="clear"/>
        <w:spacing w:line="520" w:lineRule="exact"/>
        <w:ind w:firstLine="472"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
          <w:lang w:eastAsia="zh-CN"/>
        </w:rPr>
        <w:t>2023年09月13日</w:t>
      </w:r>
      <w:r>
        <w:rPr>
          <w:rFonts w:hint="eastAsia" w:asciiTheme="minorEastAsia" w:hAnsiTheme="minorEastAsia" w:eastAsiaTheme="minorEastAsia"/>
          <w:color w:val="auto"/>
          <w:spacing w:val="-2"/>
        </w:rPr>
        <w:t>至</w:t>
      </w:r>
      <w:r>
        <w:rPr>
          <w:rFonts w:hint="eastAsia" w:asciiTheme="minorEastAsia" w:hAnsiTheme="minorEastAsia" w:eastAsiaTheme="minorEastAsia"/>
          <w:color w:val="auto"/>
          <w:spacing w:val="-2"/>
          <w:lang w:eastAsia="zh-CN"/>
        </w:rPr>
        <w:t>2023年10月12日</w:t>
      </w:r>
    </w:p>
    <w:p>
      <w:pPr>
        <w:pStyle w:val="10"/>
        <w:shd w:val="clear"/>
        <w:spacing w:line="52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十四、估价报告有效期</w:t>
      </w:r>
    </w:p>
    <w:p>
      <w:pPr>
        <w:pStyle w:val="10"/>
        <w:shd w:val="clear"/>
        <w:spacing w:line="520" w:lineRule="exact"/>
        <w:ind w:firstLine="472" w:firstLineChars="200"/>
        <w:rPr>
          <w:rFonts w:asciiTheme="minorEastAsia" w:hAnsiTheme="minorEastAsia" w:eastAsiaTheme="minorEastAsia"/>
          <w:b w:val="0"/>
          <w:color w:val="auto"/>
          <w:spacing w:val="-2"/>
          <w:sz w:val="24"/>
          <w:szCs w:val="24"/>
        </w:rPr>
      </w:pPr>
      <w:r>
        <w:rPr>
          <w:rFonts w:hint="eastAsia" w:asciiTheme="minorEastAsia" w:hAnsiTheme="minorEastAsia" w:eastAsiaTheme="minorEastAsia"/>
          <w:b w:val="0"/>
          <w:color w:val="auto"/>
          <w:spacing w:val="-2"/>
          <w:sz w:val="24"/>
          <w:szCs w:val="24"/>
        </w:rPr>
        <w:t>估价报告的有效期限为</w:t>
      </w:r>
      <w:r>
        <w:rPr>
          <w:rFonts w:hint="eastAsia" w:asciiTheme="minorEastAsia" w:hAnsiTheme="minorEastAsia" w:eastAsiaTheme="minorEastAsia"/>
          <w:b w:val="0"/>
          <w:color w:val="auto"/>
          <w:spacing w:val="-2"/>
          <w:sz w:val="24"/>
          <w:szCs w:val="24"/>
          <w:lang w:eastAsia="zh-CN"/>
        </w:rPr>
        <w:t>二○二三年十月十二日</w:t>
      </w:r>
      <w:r>
        <w:rPr>
          <w:rFonts w:hint="eastAsia" w:asciiTheme="minorEastAsia" w:hAnsiTheme="minorEastAsia" w:eastAsiaTheme="minorEastAsia"/>
          <w:b w:val="0"/>
          <w:color w:val="auto"/>
          <w:spacing w:val="-2"/>
          <w:sz w:val="24"/>
          <w:szCs w:val="24"/>
        </w:rPr>
        <w:t>至</w:t>
      </w:r>
      <w:r>
        <w:rPr>
          <w:rFonts w:hint="eastAsia" w:asciiTheme="minorEastAsia" w:hAnsiTheme="minorEastAsia" w:eastAsiaTheme="minorEastAsia"/>
          <w:b w:val="0"/>
          <w:color w:val="auto"/>
          <w:spacing w:val="-2"/>
          <w:sz w:val="24"/>
          <w:szCs w:val="24"/>
          <w:lang w:eastAsia="zh-CN"/>
        </w:rPr>
        <w:t>二○二四年十月十一日</w:t>
      </w:r>
      <w:r>
        <w:rPr>
          <w:rFonts w:hint="eastAsia" w:asciiTheme="minorEastAsia" w:hAnsiTheme="minorEastAsia" w:eastAsiaTheme="minorEastAsia"/>
          <w:b w:val="0"/>
          <w:color w:val="auto"/>
          <w:spacing w:val="-2"/>
          <w:sz w:val="24"/>
          <w:szCs w:val="24"/>
        </w:rPr>
        <w:t>止。</w:t>
      </w:r>
    </w:p>
    <w:p>
      <w:pPr>
        <w:pStyle w:val="10"/>
        <w:shd w:val="clear"/>
        <w:spacing w:line="520" w:lineRule="exact"/>
        <w:rPr>
          <w:rFonts w:asciiTheme="minorEastAsia" w:hAnsiTheme="minorEastAsia" w:eastAsiaTheme="minorEastAsia"/>
          <w:color w:val="auto"/>
          <w:spacing w:val="-2"/>
          <w:sz w:val="24"/>
          <w:szCs w:val="24"/>
        </w:rPr>
      </w:pPr>
      <w:bookmarkStart w:id="8" w:name="_Toc239751030"/>
      <w:r>
        <w:rPr>
          <w:rFonts w:hint="eastAsia" w:asciiTheme="minorEastAsia" w:hAnsiTheme="minorEastAsia" w:eastAsiaTheme="minorEastAsia"/>
          <w:color w:val="auto"/>
          <w:spacing w:val="-2"/>
          <w:sz w:val="24"/>
          <w:szCs w:val="24"/>
        </w:rPr>
        <w:t>十五、其他需要说明的事项</w:t>
      </w:r>
      <w:bookmarkEnd w:id="8"/>
    </w:p>
    <w:p>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72" w:firstLineChars="200"/>
        <w:textAlignment w:val="auto"/>
        <w:rPr>
          <w:color w:val="auto"/>
        </w:rPr>
      </w:pPr>
      <w:r>
        <w:rPr>
          <w:rFonts w:hint="eastAsia" w:ascii="宋体" w:hAnsi="宋体"/>
          <w:b w:val="0"/>
          <w:color w:val="auto"/>
          <w:spacing w:val="-2"/>
          <w:sz w:val="24"/>
          <w:szCs w:val="24"/>
        </w:rPr>
        <w:t>1.估价结果是估价人员模拟市场形成价格的机制和过程，将估价对象客观存在的价格或价值揭示、显现出来。估价结果不应当被认为是对估价对象可实现价格的保证。</w:t>
      </w:r>
    </w:p>
    <w:p>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72" w:firstLineChars="200"/>
        <w:textAlignment w:val="auto"/>
        <w:rPr>
          <w:rFonts w:ascii="宋体" w:hAnsi="宋体"/>
          <w:b w:val="0"/>
          <w:color w:val="auto"/>
          <w:spacing w:val="-2"/>
          <w:sz w:val="24"/>
          <w:szCs w:val="24"/>
        </w:rPr>
      </w:pPr>
      <w:r>
        <w:rPr>
          <w:rFonts w:hint="eastAsia" w:ascii="宋体" w:hAnsi="宋体"/>
          <w:b w:val="0"/>
          <w:color w:val="auto"/>
          <w:spacing w:val="-2"/>
          <w:sz w:val="24"/>
          <w:szCs w:val="24"/>
        </w:rPr>
        <w:t>2.本估价结果仅供委托人</w:t>
      </w:r>
      <w:r>
        <w:rPr>
          <w:rFonts w:hint="eastAsia" w:ascii="宋体" w:hAnsi="宋体"/>
          <w:b w:val="0"/>
          <w:color w:val="auto"/>
          <w:spacing w:val="-2"/>
          <w:sz w:val="24"/>
          <w:szCs w:val="24"/>
          <w:lang w:eastAsia="zh-CN"/>
        </w:rPr>
        <w:t>六安市金安区人民法院</w:t>
      </w:r>
      <w:r>
        <w:rPr>
          <w:rFonts w:hint="eastAsia" w:ascii="宋体" w:hAnsi="宋体"/>
          <w:b w:val="0"/>
          <w:color w:val="auto"/>
          <w:spacing w:val="-2"/>
          <w:sz w:val="24"/>
          <w:szCs w:val="24"/>
        </w:rPr>
        <w:t>确定财产处置参考价服务，最终市场价值额的确定须当事双方根据公开市场价值发生时估价对象的权利状况、实体状况、该类房地产的市场状况等因素综合确定。</w:t>
      </w:r>
    </w:p>
    <w:p>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62" w:firstLineChars="196"/>
        <w:textAlignment w:val="auto"/>
        <w:rPr>
          <w:rFonts w:ascii="宋体" w:hAnsi="宋体"/>
          <w:b w:val="0"/>
          <w:color w:val="auto"/>
          <w:spacing w:val="-2"/>
          <w:sz w:val="24"/>
          <w:szCs w:val="24"/>
        </w:rPr>
      </w:pPr>
      <w:r>
        <w:rPr>
          <w:rFonts w:hint="eastAsia" w:ascii="宋体" w:hAnsi="宋体"/>
          <w:b w:val="0"/>
          <w:color w:val="auto"/>
          <w:spacing w:val="-2"/>
          <w:sz w:val="24"/>
          <w:szCs w:val="24"/>
        </w:rPr>
        <w:t>3.</w:t>
      </w:r>
      <w:r>
        <w:rPr>
          <w:rFonts w:hint="eastAsia" w:ascii="宋体" w:hAnsi="宋体"/>
          <w:b w:val="0"/>
          <w:color w:val="auto"/>
          <w:sz w:val="24"/>
          <w:szCs w:val="24"/>
        </w:rPr>
        <w:t xml:space="preserve"> 关于估价对象权属证件的合法性、有效性，登记机关在办理转让时予以确认，权属有瑕疵的依法不能办理相关手续，我们提请报告使用人关注这一点。</w:t>
      </w:r>
    </w:p>
    <w:p>
      <w:pPr>
        <w:pStyle w:val="10"/>
        <w:keepNext w:val="0"/>
        <w:keepLines w:val="0"/>
        <w:pageBreakBefore w:val="0"/>
        <w:widowControl w:val="0"/>
        <w:shd w:val="clear"/>
        <w:kinsoku/>
        <w:wordWrap/>
        <w:overflowPunct/>
        <w:topLinePunct w:val="0"/>
        <w:autoSpaceDE/>
        <w:autoSpaceDN/>
        <w:bidi w:val="0"/>
        <w:adjustRightInd/>
        <w:snapToGrid/>
        <w:spacing w:line="520" w:lineRule="exact"/>
        <w:ind w:firstLine="462" w:firstLineChars="196"/>
        <w:textAlignment w:val="auto"/>
        <w:rPr>
          <w:rFonts w:ascii="宋体" w:hAnsi="宋体"/>
          <w:b w:val="0"/>
          <w:color w:val="auto"/>
          <w:spacing w:val="-2"/>
          <w:sz w:val="24"/>
          <w:szCs w:val="24"/>
        </w:rPr>
      </w:pPr>
      <w:r>
        <w:rPr>
          <w:rFonts w:hint="eastAsia" w:ascii="宋体" w:hAnsi="宋体"/>
          <w:b w:val="0"/>
          <w:color w:val="auto"/>
          <w:spacing w:val="-2"/>
          <w:sz w:val="24"/>
          <w:szCs w:val="24"/>
        </w:rPr>
        <w:t>4.本估价报告正本</w:t>
      </w:r>
      <w:r>
        <w:rPr>
          <w:rFonts w:hint="eastAsia" w:ascii="宋体" w:hAnsi="宋体"/>
          <w:b w:val="0"/>
          <w:color w:val="auto"/>
          <w:spacing w:val="-2"/>
          <w:sz w:val="24"/>
          <w:szCs w:val="24"/>
          <w:lang w:eastAsia="zh-CN"/>
        </w:rPr>
        <w:t>一式肆份</w:t>
      </w:r>
      <w:r>
        <w:rPr>
          <w:rFonts w:hint="eastAsia" w:ascii="宋体" w:hAnsi="宋体"/>
          <w:b w:val="0"/>
          <w:color w:val="auto"/>
          <w:spacing w:val="-2"/>
          <w:sz w:val="24"/>
          <w:szCs w:val="24"/>
        </w:rPr>
        <w:t>，除此之外的任何形式的非正本均无使用效力。</w:t>
      </w:r>
    </w:p>
    <w:p>
      <w:pPr>
        <w:widowControl/>
        <w:shd w:val="clear"/>
        <w:jc w:val="left"/>
        <w:rPr>
          <w:color w:val="auto"/>
        </w:rPr>
      </w:pPr>
    </w:p>
    <w:p>
      <w:pPr>
        <w:shd w:val="clear"/>
        <w:spacing w:line="520" w:lineRule="exact"/>
        <w:jc w:val="center"/>
        <w:rPr>
          <w:rFonts w:hint="eastAsia" w:asciiTheme="minorEastAsia" w:hAnsiTheme="minorEastAsia" w:eastAsiaTheme="minorEastAsia"/>
          <w:b/>
          <w:color w:val="auto"/>
          <w:sz w:val="36"/>
        </w:rPr>
      </w:pPr>
      <w:bookmarkStart w:id="9" w:name="_Toc154888138"/>
      <w:bookmarkStart w:id="10" w:name="_Toc117000440"/>
      <w:bookmarkStart w:id="11" w:name="_Toc153244912"/>
      <w:bookmarkStart w:id="12" w:name="_Toc239751031"/>
    </w:p>
    <w:p>
      <w:pPr>
        <w:shd w:val="clear"/>
        <w:spacing w:line="520" w:lineRule="exact"/>
        <w:jc w:val="center"/>
        <w:rPr>
          <w:rFonts w:hint="eastAsia" w:asciiTheme="minorEastAsia" w:hAnsiTheme="minorEastAsia" w:eastAsiaTheme="minorEastAsia"/>
          <w:b/>
          <w:color w:val="auto"/>
          <w:sz w:val="36"/>
        </w:rPr>
      </w:pPr>
    </w:p>
    <w:p>
      <w:pPr>
        <w:shd w:val="clear"/>
        <w:spacing w:line="520" w:lineRule="exact"/>
        <w:jc w:val="center"/>
        <w:rPr>
          <w:rFonts w:hint="eastAsia" w:asciiTheme="minorEastAsia" w:hAnsiTheme="minorEastAsia" w:eastAsiaTheme="minorEastAsia"/>
          <w:b/>
          <w:color w:val="auto"/>
          <w:sz w:val="36"/>
        </w:rPr>
      </w:pPr>
    </w:p>
    <w:p>
      <w:pPr>
        <w:shd w:val="clear"/>
        <w:spacing w:line="520" w:lineRule="exact"/>
        <w:jc w:val="center"/>
        <w:rPr>
          <w:rFonts w:hint="eastAsia" w:asciiTheme="minorEastAsia" w:hAnsiTheme="minorEastAsia" w:eastAsiaTheme="minorEastAsia"/>
          <w:b/>
          <w:color w:val="auto"/>
          <w:sz w:val="36"/>
        </w:rPr>
      </w:pPr>
    </w:p>
    <w:bookmarkEnd w:id="9"/>
    <w:bookmarkEnd w:id="10"/>
    <w:bookmarkEnd w:id="11"/>
    <w:bookmarkEnd w:id="12"/>
    <w:p>
      <w:pPr>
        <w:widowControl/>
        <w:shd w:val="clear"/>
        <w:jc w:val="left"/>
        <w:rPr>
          <w:rFonts w:hint="eastAsia" w:asciiTheme="minorEastAsia" w:hAnsiTheme="minorEastAsia" w:eastAsiaTheme="minorEastAsia"/>
          <w:color w:val="auto"/>
          <w:sz w:val="36"/>
        </w:rPr>
      </w:pPr>
    </w:p>
    <w:p>
      <w:pPr>
        <w:widowControl/>
        <w:shd w:val="clear"/>
        <w:ind w:firstLine="3420" w:firstLineChars="900"/>
        <w:jc w:val="left"/>
        <w:rPr>
          <w:rFonts w:asciiTheme="minorEastAsia" w:hAnsiTheme="minorEastAsia" w:eastAsiaTheme="minorEastAsia"/>
          <w:color w:val="auto"/>
          <w:sz w:val="36"/>
        </w:rPr>
      </w:pPr>
      <w:r>
        <w:rPr>
          <w:rFonts w:hint="eastAsia" w:asciiTheme="minorEastAsia" w:hAnsiTheme="minorEastAsia" w:eastAsiaTheme="minorEastAsia"/>
          <w:color w:val="auto"/>
          <w:sz w:val="36"/>
        </w:rPr>
        <w:t>附  件</w:t>
      </w:r>
    </w:p>
    <w:p>
      <w:pPr>
        <w:shd w:val="clear"/>
        <w:jc w:val="center"/>
        <w:rPr>
          <w:rFonts w:asciiTheme="minorEastAsia" w:hAnsiTheme="minorEastAsia" w:eastAsiaTheme="minorEastAsia"/>
          <w:color w:val="auto"/>
        </w:rPr>
      </w:pP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一、估价对象位置图</w:t>
      </w: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二、估价对象委托书复印件</w:t>
      </w: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三、估价对象实地查勘情况和相关照片</w:t>
      </w: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四、估价对象《国有土地使用证》、《房地产权证》等复印件</w:t>
      </w: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五、估价机构营业执照和估价资质证书复印件</w:t>
      </w:r>
    </w:p>
    <w:p>
      <w:pPr>
        <w:shd w:val="clear"/>
        <w:spacing w:line="520" w:lineRule="exact"/>
        <w:ind w:firstLine="480" w:firstLineChars="200"/>
        <w:rPr>
          <w:rFonts w:hint="eastAsia" w:asciiTheme="minorEastAsia" w:hAnsiTheme="minorEastAsia" w:eastAsiaTheme="minorEastAsia"/>
          <w:color w:val="auto"/>
          <w:spacing w:val="0"/>
          <w:szCs w:val="24"/>
          <w:lang w:eastAsia="zh-CN"/>
        </w:rPr>
      </w:pPr>
      <w:r>
        <w:rPr>
          <w:rFonts w:hint="eastAsia" w:asciiTheme="minorEastAsia" w:hAnsiTheme="minorEastAsia" w:eastAsiaTheme="minorEastAsia"/>
          <w:color w:val="auto"/>
          <w:spacing w:val="0"/>
          <w:szCs w:val="24"/>
          <w:lang w:eastAsia="zh-CN"/>
        </w:rPr>
        <w:t>六、注册房地产估价师资格证书复印件</w:t>
      </w:r>
    </w:p>
    <w:p>
      <w:pPr>
        <w:shd w:val="clear"/>
        <w:spacing w:line="520" w:lineRule="exact"/>
        <w:ind w:left="1078" w:leftChars="184" w:hanging="600" w:hangingChars="250"/>
        <w:rPr>
          <w:rFonts w:asciiTheme="minorEastAsia" w:hAnsiTheme="minorEastAsia" w:eastAsiaTheme="minorEastAsia"/>
          <w:color w:val="auto"/>
          <w:spacing w:val="0"/>
          <w:szCs w:val="24"/>
        </w:rPr>
      </w:pPr>
    </w:p>
    <w:p>
      <w:pPr>
        <w:spacing w:line="520" w:lineRule="exact"/>
        <w:rPr>
          <w:rFonts w:asciiTheme="minorEastAsia" w:hAnsiTheme="minorEastAsia" w:eastAsiaTheme="minorEastAsia"/>
          <w:color w:val="1E1C11" w:themeColor="background2" w:themeShade="1A"/>
          <w:spacing w:val="0"/>
          <w:szCs w:val="24"/>
        </w:rPr>
      </w:pPr>
    </w:p>
    <w:p>
      <w:pPr>
        <w:adjustRightInd w:val="0"/>
        <w:snapToGrid w:val="0"/>
        <w:jc w:val="center"/>
        <w:rPr>
          <w:rFonts w:asciiTheme="minorEastAsia" w:hAnsiTheme="minorEastAsia" w:eastAsiaTheme="minorEastAsia"/>
          <w:b/>
          <w:color w:val="1E1C11" w:themeColor="background2" w:themeShade="1A"/>
          <w:position w:val="10"/>
          <w:sz w:val="32"/>
          <w:szCs w:val="32"/>
        </w:rPr>
      </w:pPr>
    </w:p>
    <w:p>
      <w:pPr>
        <w:adjustRightInd w:val="0"/>
        <w:snapToGrid w:val="0"/>
        <w:jc w:val="center"/>
        <w:rPr>
          <w:rFonts w:asciiTheme="minorEastAsia" w:hAnsiTheme="minorEastAsia" w:eastAsiaTheme="minorEastAsia"/>
          <w:b/>
          <w:color w:val="1E1C11" w:themeColor="background2" w:themeShade="1A"/>
          <w:position w:val="10"/>
          <w:sz w:val="32"/>
          <w:szCs w:val="32"/>
        </w:rPr>
      </w:pPr>
      <w:r>
        <w:rPr>
          <w:rFonts w:hint="eastAsia" w:asciiTheme="minorEastAsia" w:hAnsiTheme="minorEastAsia" w:eastAsiaTheme="minorEastAsia"/>
          <w:b/>
          <w:color w:val="1E1C11" w:themeColor="background2" w:themeShade="1A"/>
          <w:position w:val="10"/>
          <w:sz w:val="32"/>
          <w:szCs w:val="32"/>
        </w:rPr>
        <w:t>估价对象位置图</w:t>
      </w:r>
    </w:p>
    <w:p>
      <w:pPr>
        <w:adjustRightInd w:val="0"/>
        <w:snapToGrid w:val="0"/>
        <w:jc w:val="center"/>
        <w:rPr>
          <w:rFonts w:asciiTheme="minorEastAsia" w:hAnsiTheme="minorEastAsia" w:eastAsiaTheme="minorEastAsia"/>
          <w:b/>
          <w:color w:val="1E1C11" w:themeColor="background2" w:themeShade="1A"/>
          <w:position w:val="10"/>
          <w:sz w:val="32"/>
          <w:szCs w:val="32"/>
        </w:rPr>
      </w:pPr>
    </w:p>
    <w:p>
      <w:pPr>
        <w:adjustRightInd w:val="0"/>
        <w:snapToGrid w:val="0"/>
        <w:jc w:val="center"/>
        <w:rPr>
          <w:rFonts w:hint="eastAsia" w:asciiTheme="minorEastAsia" w:hAnsiTheme="minorEastAsia" w:eastAsiaTheme="minorEastAsia"/>
          <w:b/>
          <w:color w:val="1E1C11" w:themeColor="background2" w:themeShade="1A"/>
          <w:position w:val="10"/>
          <w:sz w:val="32"/>
          <w:szCs w:val="32"/>
          <w:lang w:eastAsia="zh-CN"/>
        </w:rPr>
      </w:pPr>
      <w:r>
        <w:rPr>
          <w:rFonts w:hint="eastAsia" w:asciiTheme="minorEastAsia" w:hAnsiTheme="minorEastAsia" w:eastAsiaTheme="minorEastAsia"/>
          <w:b/>
          <w:color w:val="1E1C11" w:themeColor="background2" w:themeShade="1A"/>
          <w:position w:val="10"/>
          <w:sz w:val="32"/>
          <w:szCs w:val="32"/>
          <w:lang w:eastAsia="zh-CN"/>
        </w:rPr>
        <w:drawing>
          <wp:inline distT="0" distB="0" distL="114300" distR="114300">
            <wp:extent cx="5441950" cy="3228340"/>
            <wp:effectExtent l="0" t="0" r="6350" b="10160"/>
            <wp:docPr id="2" name="图片 2" descr="169715605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156058439"/>
                    <pic:cNvPicPr>
                      <a:picLocks noChangeAspect="1"/>
                    </pic:cNvPicPr>
                  </pic:nvPicPr>
                  <pic:blipFill>
                    <a:blip r:embed="rId6"/>
                    <a:stretch>
                      <a:fillRect/>
                    </a:stretch>
                  </pic:blipFill>
                  <pic:spPr>
                    <a:xfrm>
                      <a:off x="0" y="0"/>
                      <a:ext cx="5441950" cy="3228340"/>
                    </a:xfrm>
                    <a:prstGeom prst="rect">
                      <a:avLst/>
                    </a:prstGeom>
                  </pic:spPr>
                </pic:pic>
              </a:graphicData>
            </a:graphic>
          </wp:inline>
        </w:drawing>
      </w:r>
    </w:p>
    <w:p>
      <w:pPr>
        <w:adjustRightInd w:val="0"/>
        <w:snapToGrid w:val="0"/>
        <w:jc w:val="center"/>
        <w:rPr>
          <w:rFonts w:asciiTheme="minorEastAsia" w:hAnsiTheme="minorEastAsia" w:eastAsiaTheme="minorEastAsia"/>
          <w:b/>
          <w:color w:val="1E1C11" w:themeColor="background2" w:themeShade="1A"/>
          <w:position w:val="10"/>
          <w:sz w:val="32"/>
          <w:szCs w:val="32"/>
        </w:rPr>
      </w:pPr>
    </w:p>
    <w:sectPr>
      <w:headerReference r:id="rId3" w:type="default"/>
      <w:footerReference r:id="rId4" w:type="default"/>
      <w:pgSz w:w="11906" w:h="16838"/>
      <w:pgMar w:top="1440" w:right="1520" w:bottom="1440" w:left="1797"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0"/>
        <w:tab w:val="clear" w:pos="4153"/>
      </w:tabs>
      <w:rPr>
        <w:rFonts w:ascii="宋体" w:hAnsi="宋体"/>
        <w:kern w:val="0"/>
      </w:rPr>
    </w:pPr>
    <w:r>
      <w:rPr>
        <w:rFonts w:ascii="宋体" w:hAnsi="宋体"/>
        <w:spacing w:val="0"/>
        <w:kern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266055" cy="0"/>
              <wp:effectExtent l="0" t="0" r="0" b="0"/>
              <wp:wrapNone/>
              <wp:docPr id="1" name="直线 1025"/>
              <wp:cNvGraphicFramePr/>
              <a:graphic xmlns:a="http://schemas.openxmlformats.org/drawingml/2006/main">
                <a:graphicData uri="http://schemas.microsoft.com/office/word/2010/wordprocessingShape">
                  <wps:wsp>
                    <wps:cNvCnPr/>
                    <wps:spPr>
                      <a:xfrm>
                        <a:off x="0" y="0"/>
                        <a:ext cx="526605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75pt;height:0pt;width:414.65pt;z-index:251659264;mso-width-relative:page;mso-height-relative:page;" filled="f" stroked="t" coordsize="21600,21600" o:gfxdata="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3iQ7UAAAABgEAAA8A&#10;AAAAAAAAAQAgAAAAIgAAAGRycy9kb3ducmV2LnhtbFBLAQIUABQAAAAIAIdO4kA2oHih4gEAANID&#10;AAAOAAAAAAAAAAEAIAAAACMBAABkcnMvZTJvRG9jLnhtbFBLBQYAAAAABgAGAFkBAAB3BQAAAAA=&#10;">
              <v:fill on="f" focussize="0,0"/>
              <v:stroke color="#000000" joinstyle="round"/>
              <v:imagedata o:title=""/>
              <o:lock v:ext="edit" aspectratio="f"/>
            </v:line>
          </w:pict>
        </mc:Fallback>
      </mc:AlternateContent>
    </w:r>
    <w:r>
      <w:rPr>
        <w:rFonts w:hint="eastAsia" w:ascii="宋体" w:hAnsi="宋体"/>
        <w:spacing w:val="0"/>
        <w:kern w:val="0"/>
      </w:rPr>
      <w:t>公司地址：合肥市宿州路238号房产大厦B座9楼         联系电话：0551-</w:t>
    </w:r>
    <w:r>
      <w:rPr>
        <w:rFonts w:hint="eastAsia" w:ascii="宋体" w:hAnsi="宋体"/>
        <w:spacing w:val="0"/>
        <w:kern w:val="0"/>
        <w:lang w:val="en-US" w:eastAsia="zh-CN"/>
      </w:rPr>
      <w:t>62656099</w:t>
    </w:r>
    <w:r>
      <w:rPr>
        <w:rFonts w:hint="eastAsia" w:ascii="宋体" w:hAnsi="宋体"/>
        <w:spacing w:val="0"/>
        <w:kern w:val="0"/>
      </w:rPr>
      <w:t xml:space="preserve">         </w:t>
    </w:r>
    <w:r>
      <w:rPr>
        <w:rFonts w:hint="eastAsia" w:ascii="宋体" w:hAnsi="宋体"/>
        <w:kern w:val="0"/>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48</w:t>
    </w:r>
    <w:r>
      <w:rPr>
        <w:rFonts w:ascii="宋体" w:hAnsi="宋体"/>
      </w:rPr>
      <w:fldChar w:fldCharType="end"/>
    </w:r>
    <w:r>
      <w:rPr>
        <w:rFonts w:hint="eastAsia" w:ascii="宋体" w:hAnsi="宋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both"/>
      <w:rPr>
        <w:rFonts w:ascii="宋体" w:hAnsi="宋体"/>
        <w:color w:val="000000"/>
        <w:spacing w:val="0"/>
        <w:kern w:val="0"/>
      </w:rPr>
    </w:pPr>
    <w:r>
      <w:rPr>
        <w:rFonts w:hint="eastAsia" w:ascii="宋体" w:hAnsi="宋体"/>
        <w:color w:val="000000"/>
        <w:spacing w:val="0"/>
        <w:kern w:val="0"/>
      </w:rPr>
      <w:t>安徽华兴房地产土地评估有限责任公司                                皖华兴房估报字[202</w:t>
    </w:r>
    <w:r>
      <w:rPr>
        <w:rFonts w:hint="eastAsia" w:ascii="宋体" w:hAnsi="宋体"/>
        <w:color w:val="000000"/>
        <w:spacing w:val="0"/>
        <w:kern w:val="0"/>
        <w:lang w:val="en-US" w:eastAsia="zh-CN"/>
      </w:rPr>
      <w:t>3</w:t>
    </w:r>
    <w:r>
      <w:rPr>
        <w:rFonts w:hint="eastAsia" w:ascii="宋体" w:hAnsi="宋体"/>
        <w:color w:val="000000"/>
        <w:spacing w:val="0"/>
        <w:kern w:val="0"/>
      </w:rPr>
      <w:t>]第</w:t>
    </w:r>
    <w:r>
      <w:rPr>
        <w:rFonts w:hint="eastAsia" w:ascii="宋体" w:hAnsi="宋体"/>
        <w:color w:val="000000"/>
        <w:spacing w:val="0"/>
        <w:kern w:val="0"/>
        <w:lang w:val="en-US" w:eastAsia="zh-CN"/>
      </w:rPr>
      <w:t>8577</w:t>
    </w:r>
    <w:r>
      <w:rPr>
        <w:rFonts w:hint="eastAsia" w:ascii="宋体" w:hAnsi="宋体"/>
        <w:color w:val="000000"/>
        <w:spacing w:val="0"/>
        <w:kern w:val="0"/>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56D2"/>
    <w:multiLevelType w:val="singleLevel"/>
    <w:tmpl w:val="234A56D2"/>
    <w:lvl w:ilvl="0" w:tentative="0">
      <w:start w:val="8"/>
      <w:numFmt w:val="decimal"/>
      <w:suff w:val="nothing"/>
      <w:lvlText w:val="%1、"/>
      <w:lvlJc w:val="left"/>
    </w:lvl>
  </w:abstractNum>
  <w:abstractNum w:abstractNumId="1">
    <w:nsid w:val="242BE8B8"/>
    <w:multiLevelType w:val="singleLevel"/>
    <w:tmpl w:val="242BE8B8"/>
    <w:lvl w:ilvl="0" w:tentative="0">
      <w:start w:val="3"/>
      <w:numFmt w:val="decimal"/>
      <w:suff w:val="nothing"/>
      <w:lvlText w:val="%1、"/>
      <w:lvlJc w:val="left"/>
    </w:lvl>
  </w:abstractNum>
  <w:abstractNum w:abstractNumId="2">
    <w:nsid w:val="67F43566"/>
    <w:multiLevelType w:val="singleLevel"/>
    <w:tmpl w:val="67F43566"/>
    <w:lvl w:ilvl="0" w:tentative="0">
      <w:start w:val="7"/>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TQ1NjQ5ZjVjZDZlY2UxYjZmZDkxNDQ0NGZjMmQifQ=="/>
  </w:docVars>
  <w:rsids>
    <w:rsidRoot w:val="003B6BD2"/>
    <w:rsid w:val="000009B3"/>
    <w:rsid w:val="00003EE1"/>
    <w:rsid w:val="000120AF"/>
    <w:rsid w:val="000120FD"/>
    <w:rsid w:val="00012FB1"/>
    <w:rsid w:val="000135B3"/>
    <w:rsid w:val="00013646"/>
    <w:rsid w:val="00017B2B"/>
    <w:rsid w:val="000233BB"/>
    <w:rsid w:val="00023973"/>
    <w:rsid w:val="00026B90"/>
    <w:rsid w:val="00030226"/>
    <w:rsid w:val="00033021"/>
    <w:rsid w:val="000356DE"/>
    <w:rsid w:val="00041FEC"/>
    <w:rsid w:val="0004250C"/>
    <w:rsid w:val="00044D6C"/>
    <w:rsid w:val="00045C3E"/>
    <w:rsid w:val="00045ED6"/>
    <w:rsid w:val="000475B2"/>
    <w:rsid w:val="000536BA"/>
    <w:rsid w:val="00054DB0"/>
    <w:rsid w:val="00060F14"/>
    <w:rsid w:val="00064126"/>
    <w:rsid w:val="00066217"/>
    <w:rsid w:val="00066446"/>
    <w:rsid w:val="00072010"/>
    <w:rsid w:val="00072FD1"/>
    <w:rsid w:val="00073A9D"/>
    <w:rsid w:val="00073FC4"/>
    <w:rsid w:val="00076FD3"/>
    <w:rsid w:val="00077AD4"/>
    <w:rsid w:val="00077DDD"/>
    <w:rsid w:val="00082278"/>
    <w:rsid w:val="0008254F"/>
    <w:rsid w:val="00084538"/>
    <w:rsid w:val="00085447"/>
    <w:rsid w:val="000906C5"/>
    <w:rsid w:val="000915DE"/>
    <w:rsid w:val="00093ED4"/>
    <w:rsid w:val="00094530"/>
    <w:rsid w:val="00095EC4"/>
    <w:rsid w:val="00097509"/>
    <w:rsid w:val="00097FCB"/>
    <w:rsid w:val="000A3013"/>
    <w:rsid w:val="000A49A8"/>
    <w:rsid w:val="000B34E1"/>
    <w:rsid w:val="000B37FF"/>
    <w:rsid w:val="000C291E"/>
    <w:rsid w:val="000C2DF9"/>
    <w:rsid w:val="000C6940"/>
    <w:rsid w:val="000D3042"/>
    <w:rsid w:val="000D3E90"/>
    <w:rsid w:val="000D6440"/>
    <w:rsid w:val="000E5C64"/>
    <w:rsid w:val="000F571C"/>
    <w:rsid w:val="000F6CF8"/>
    <w:rsid w:val="0010130F"/>
    <w:rsid w:val="00101CF2"/>
    <w:rsid w:val="001044BA"/>
    <w:rsid w:val="00104D94"/>
    <w:rsid w:val="00106150"/>
    <w:rsid w:val="0010637A"/>
    <w:rsid w:val="00106446"/>
    <w:rsid w:val="001102CB"/>
    <w:rsid w:val="001110CA"/>
    <w:rsid w:val="00114534"/>
    <w:rsid w:val="00114DBD"/>
    <w:rsid w:val="00115029"/>
    <w:rsid w:val="0011512D"/>
    <w:rsid w:val="00116196"/>
    <w:rsid w:val="0011789C"/>
    <w:rsid w:val="001208FA"/>
    <w:rsid w:val="00122A0E"/>
    <w:rsid w:val="00131818"/>
    <w:rsid w:val="0013450F"/>
    <w:rsid w:val="0013522C"/>
    <w:rsid w:val="00142B54"/>
    <w:rsid w:val="001435F1"/>
    <w:rsid w:val="00147A34"/>
    <w:rsid w:val="00150B15"/>
    <w:rsid w:val="001511A2"/>
    <w:rsid w:val="0015188B"/>
    <w:rsid w:val="0015498F"/>
    <w:rsid w:val="00156738"/>
    <w:rsid w:val="0015760C"/>
    <w:rsid w:val="00160C82"/>
    <w:rsid w:val="00162BBC"/>
    <w:rsid w:val="00162FA6"/>
    <w:rsid w:val="00163512"/>
    <w:rsid w:val="00164339"/>
    <w:rsid w:val="00171BA2"/>
    <w:rsid w:val="001722B1"/>
    <w:rsid w:val="00173485"/>
    <w:rsid w:val="00176442"/>
    <w:rsid w:val="00181E01"/>
    <w:rsid w:val="00182A25"/>
    <w:rsid w:val="00183342"/>
    <w:rsid w:val="00194F54"/>
    <w:rsid w:val="001978C1"/>
    <w:rsid w:val="00197E07"/>
    <w:rsid w:val="001A0D1C"/>
    <w:rsid w:val="001A12DB"/>
    <w:rsid w:val="001A187E"/>
    <w:rsid w:val="001A3AEB"/>
    <w:rsid w:val="001A4DDA"/>
    <w:rsid w:val="001A7A5D"/>
    <w:rsid w:val="001B179F"/>
    <w:rsid w:val="001B44A5"/>
    <w:rsid w:val="001B47F6"/>
    <w:rsid w:val="001B5112"/>
    <w:rsid w:val="001B5DBE"/>
    <w:rsid w:val="001C3B6E"/>
    <w:rsid w:val="001C60B2"/>
    <w:rsid w:val="001C6366"/>
    <w:rsid w:val="001C7699"/>
    <w:rsid w:val="001C7DDD"/>
    <w:rsid w:val="001D01DE"/>
    <w:rsid w:val="001D0B10"/>
    <w:rsid w:val="001D250B"/>
    <w:rsid w:val="001D48F3"/>
    <w:rsid w:val="001E0069"/>
    <w:rsid w:val="001E27FD"/>
    <w:rsid w:val="001E3D2F"/>
    <w:rsid w:val="001E7BF2"/>
    <w:rsid w:val="001F29B9"/>
    <w:rsid w:val="001F42C7"/>
    <w:rsid w:val="001F4E3E"/>
    <w:rsid w:val="001F5FCC"/>
    <w:rsid w:val="001F69FA"/>
    <w:rsid w:val="002012DA"/>
    <w:rsid w:val="002016D8"/>
    <w:rsid w:val="00201B7F"/>
    <w:rsid w:val="0020233A"/>
    <w:rsid w:val="00206A04"/>
    <w:rsid w:val="002108FC"/>
    <w:rsid w:val="00212134"/>
    <w:rsid w:val="002125D5"/>
    <w:rsid w:val="00212629"/>
    <w:rsid w:val="00214EB3"/>
    <w:rsid w:val="002178B2"/>
    <w:rsid w:val="00217C02"/>
    <w:rsid w:val="00221D54"/>
    <w:rsid w:val="00222171"/>
    <w:rsid w:val="0022403E"/>
    <w:rsid w:val="00230ED3"/>
    <w:rsid w:val="00234843"/>
    <w:rsid w:val="002444A5"/>
    <w:rsid w:val="002456B1"/>
    <w:rsid w:val="0024655C"/>
    <w:rsid w:val="002470BE"/>
    <w:rsid w:val="00254870"/>
    <w:rsid w:val="00254A39"/>
    <w:rsid w:val="002621D3"/>
    <w:rsid w:val="00273A41"/>
    <w:rsid w:val="002748F5"/>
    <w:rsid w:val="002807FD"/>
    <w:rsid w:val="00280FAB"/>
    <w:rsid w:val="00281E90"/>
    <w:rsid w:val="00285046"/>
    <w:rsid w:val="00285627"/>
    <w:rsid w:val="002860D0"/>
    <w:rsid w:val="0028669C"/>
    <w:rsid w:val="0029114A"/>
    <w:rsid w:val="00291854"/>
    <w:rsid w:val="00291F86"/>
    <w:rsid w:val="00293372"/>
    <w:rsid w:val="00293DF2"/>
    <w:rsid w:val="002A0888"/>
    <w:rsid w:val="002A16CA"/>
    <w:rsid w:val="002A2612"/>
    <w:rsid w:val="002A52CE"/>
    <w:rsid w:val="002B2CE6"/>
    <w:rsid w:val="002C2922"/>
    <w:rsid w:val="002C3D5E"/>
    <w:rsid w:val="002C5AC7"/>
    <w:rsid w:val="002D1E6F"/>
    <w:rsid w:val="002D5B9C"/>
    <w:rsid w:val="002D6066"/>
    <w:rsid w:val="002D6924"/>
    <w:rsid w:val="002D749F"/>
    <w:rsid w:val="002E01E2"/>
    <w:rsid w:val="002E02FB"/>
    <w:rsid w:val="002E13F2"/>
    <w:rsid w:val="002E1AD7"/>
    <w:rsid w:val="002E1BF4"/>
    <w:rsid w:val="002E2773"/>
    <w:rsid w:val="002E3C9B"/>
    <w:rsid w:val="002E43E7"/>
    <w:rsid w:val="002E6492"/>
    <w:rsid w:val="002E6BA4"/>
    <w:rsid w:val="002E7D80"/>
    <w:rsid w:val="002F18D3"/>
    <w:rsid w:val="002F36FA"/>
    <w:rsid w:val="002F417C"/>
    <w:rsid w:val="002F465F"/>
    <w:rsid w:val="002F5EEE"/>
    <w:rsid w:val="002F7789"/>
    <w:rsid w:val="002F7C03"/>
    <w:rsid w:val="003008A0"/>
    <w:rsid w:val="00300F3D"/>
    <w:rsid w:val="00301062"/>
    <w:rsid w:val="00301735"/>
    <w:rsid w:val="0030442F"/>
    <w:rsid w:val="00305E20"/>
    <w:rsid w:val="00306728"/>
    <w:rsid w:val="0030795A"/>
    <w:rsid w:val="00307FC6"/>
    <w:rsid w:val="00310672"/>
    <w:rsid w:val="00314ECF"/>
    <w:rsid w:val="0031536C"/>
    <w:rsid w:val="003217C4"/>
    <w:rsid w:val="00324486"/>
    <w:rsid w:val="00324D94"/>
    <w:rsid w:val="00326BEE"/>
    <w:rsid w:val="0032713C"/>
    <w:rsid w:val="00330398"/>
    <w:rsid w:val="00330786"/>
    <w:rsid w:val="00335E6A"/>
    <w:rsid w:val="00336A7E"/>
    <w:rsid w:val="00337273"/>
    <w:rsid w:val="0034423C"/>
    <w:rsid w:val="0034524B"/>
    <w:rsid w:val="0034564D"/>
    <w:rsid w:val="00345B40"/>
    <w:rsid w:val="00345CB9"/>
    <w:rsid w:val="00351D70"/>
    <w:rsid w:val="003540B7"/>
    <w:rsid w:val="003546C2"/>
    <w:rsid w:val="00354855"/>
    <w:rsid w:val="003560C6"/>
    <w:rsid w:val="003648FB"/>
    <w:rsid w:val="003651FB"/>
    <w:rsid w:val="003705D9"/>
    <w:rsid w:val="003708D4"/>
    <w:rsid w:val="00371E55"/>
    <w:rsid w:val="00372E84"/>
    <w:rsid w:val="003753EA"/>
    <w:rsid w:val="00380F4B"/>
    <w:rsid w:val="0039053F"/>
    <w:rsid w:val="00390D86"/>
    <w:rsid w:val="00395B9C"/>
    <w:rsid w:val="00396277"/>
    <w:rsid w:val="003A2244"/>
    <w:rsid w:val="003A4788"/>
    <w:rsid w:val="003A5577"/>
    <w:rsid w:val="003A634A"/>
    <w:rsid w:val="003A6C47"/>
    <w:rsid w:val="003A7DDC"/>
    <w:rsid w:val="003B1FD5"/>
    <w:rsid w:val="003B2159"/>
    <w:rsid w:val="003B334B"/>
    <w:rsid w:val="003B5764"/>
    <w:rsid w:val="003B5E4F"/>
    <w:rsid w:val="003B62CD"/>
    <w:rsid w:val="003B6BD2"/>
    <w:rsid w:val="003B6D65"/>
    <w:rsid w:val="003C6E77"/>
    <w:rsid w:val="003C6EA2"/>
    <w:rsid w:val="003D2AB7"/>
    <w:rsid w:val="003D69E6"/>
    <w:rsid w:val="003E04B4"/>
    <w:rsid w:val="003E11A0"/>
    <w:rsid w:val="003E558D"/>
    <w:rsid w:val="003E5FAD"/>
    <w:rsid w:val="003E6099"/>
    <w:rsid w:val="003F03DD"/>
    <w:rsid w:val="003F1220"/>
    <w:rsid w:val="003F142E"/>
    <w:rsid w:val="003F2B4F"/>
    <w:rsid w:val="003F2DA8"/>
    <w:rsid w:val="003F318C"/>
    <w:rsid w:val="003F4531"/>
    <w:rsid w:val="003F631C"/>
    <w:rsid w:val="004007A4"/>
    <w:rsid w:val="004055AD"/>
    <w:rsid w:val="00406CFC"/>
    <w:rsid w:val="0041090C"/>
    <w:rsid w:val="00412099"/>
    <w:rsid w:val="00415AC3"/>
    <w:rsid w:val="00417435"/>
    <w:rsid w:val="0041786E"/>
    <w:rsid w:val="00417DB8"/>
    <w:rsid w:val="004200C7"/>
    <w:rsid w:val="00420901"/>
    <w:rsid w:val="00422178"/>
    <w:rsid w:val="00425E4A"/>
    <w:rsid w:val="00426303"/>
    <w:rsid w:val="004274EF"/>
    <w:rsid w:val="00432E4F"/>
    <w:rsid w:val="0043349B"/>
    <w:rsid w:val="004343B6"/>
    <w:rsid w:val="0043759A"/>
    <w:rsid w:val="00440F7A"/>
    <w:rsid w:val="00442379"/>
    <w:rsid w:val="004461E3"/>
    <w:rsid w:val="00451242"/>
    <w:rsid w:val="00451D57"/>
    <w:rsid w:val="00453B88"/>
    <w:rsid w:val="004626D2"/>
    <w:rsid w:val="00463406"/>
    <w:rsid w:val="004642B7"/>
    <w:rsid w:val="00464ABE"/>
    <w:rsid w:val="004656D9"/>
    <w:rsid w:val="00467176"/>
    <w:rsid w:val="00471EEC"/>
    <w:rsid w:val="0047752A"/>
    <w:rsid w:val="00480A0C"/>
    <w:rsid w:val="00480FD1"/>
    <w:rsid w:val="00483F28"/>
    <w:rsid w:val="00484A44"/>
    <w:rsid w:val="004854C4"/>
    <w:rsid w:val="00485928"/>
    <w:rsid w:val="00486F5B"/>
    <w:rsid w:val="004874FD"/>
    <w:rsid w:val="0049037F"/>
    <w:rsid w:val="00490545"/>
    <w:rsid w:val="00490D58"/>
    <w:rsid w:val="00492AF2"/>
    <w:rsid w:val="004A156A"/>
    <w:rsid w:val="004A16E4"/>
    <w:rsid w:val="004B0F49"/>
    <w:rsid w:val="004B46E3"/>
    <w:rsid w:val="004B5FA0"/>
    <w:rsid w:val="004C188F"/>
    <w:rsid w:val="004C2AEE"/>
    <w:rsid w:val="004C3DE7"/>
    <w:rsid w:val="004C5E5A"/>
    <w:rsid w:val="004D0993"/>
    <w:rsid w:val="004D32D2"/>
    <w:rsid w:val="004D53BE"/>
    <w:rsid w:val="004D5787"/>
    <w:rsid w:val="004D595B"/>
    <w:rsid w:val="004D76FA"/>
    <w:rsid w:val="004D7708"/>
    <w:rsid w:val="004E024D"/>
    <w:rsid w:val="004E1233"/>
    <w:rsid w:val="004E3D6D"/>
    <w:rsid w:val="004E4FE5"/>
    <w:rsid w:val="004E731F"/>
    <w:rsid w:val="004E7921"/>
    <w:rsid w:val="004F0D55"/>
    <w:rsid w:val="004F1E24"/>
    <w:rsid w:val="004F1F9D"/>
    <w:rsid w:val="004F2C5A"/>
    <w:rsid w:val="004F32F2"/>
    <w:rsid w:val="004F3EC5"/>
    <w:rsid w:val="004F578C"/>
    <w:rsid w:val="004F597A"/>
    <w:rsid w:val="004F5E80"/>
    <w:rsid w:val="004F7792"/>
    <w:rsid w:val="005001E1"/>
    <w:rsid w:val="005013FB"/>
    <w:rsid w:val="00501DF3"/>
    <w:rsid w:val="00503019"/>
    <w:rsid w:val="0050393E"/>
    <w:rsid w:val="00503C5D"/>
    <w:rsid w:val="005052C0"/>
    <w:rsid w:val="00506C47"/>
    <w:rsid w:val="00506FB8"/>
    <w:rsid w:val="005078FB"/>
    <w:rsid w:val="00510BCE"/>
    <w:rsid w:val="00510C92"/>
    <w:rsid w:val="00510E2E"/>
    <w:rsid w:val="005113D9"/>
    <w:rsid w:val="005136A8"/>
    <w:rsid w:val="005141EE"/>
    <w:rsid w:val="00515DCB"/>
    <w:rsid w:val="00520EBB"/>
    <w:rsid w:val="00520F0F"/>
    <w:rsid w:val="00525DC5"/>
    <w:rsid w:val="00526E30"/>
    <w:rsid w:val="005276B7"/>
    <w:rsid w:val="00530433"/>
    <w:rsid w:val="00531C16"/>
    <w:rsid w:val="00533217"/>
    <w:rsid w:val="00533B60"/>
    <w:rsid w:val="00534C51"/>
    <w:rsid w:val="00535796"/>
    <w:rsid w:val="005363B4"/>
    <w:rsid w:val="005423D7"/>
    <w:rsid w:val="00543E23"/>
    <w:rsid w:val="00543E3D"/>
    <w:rsid w:val="00544FE0"/>
    <w:rsid w:val="00551D4F"/>
    <w:rsid w:val="005541F6"/>
    <w:rsid w:val="00554B80"/>
    <w:rsid w:val="005554D5"/>
    <w:rsid w:val="00560EB4"/>
    <w:rsid w:val="005617EB"/>
    <w:rsid w:val="0056254F"/>
    <w:rsid w:val="00562860"/>
    <w:rsid w:val="00562E4A"/>
    <w:rsid w:val="00564375"/>
    <w:rsid w:val="005655EC"/>
    <w:rsid w:val="00566D10"/>
    <w:rsid w:val="00566E26"/>
    <w:rsid w:val="005671EA"/>
    <w:rsid w:val="0057016F"/>
    <w:rsid w:val="00572918"/>
    <w:rsid w:val="005735AC"/>
    <w:rsid w:val="00573FD3"/>
    <w:rsid w:val="00574C40"/>
    <w:rsid w:val="00577695"/>
    <w:rsid w:val="005826B2"/>
    <w:rsid w:val="00583E69"/>
    <w:rsid w:val="00585C62"/>
    <w:rsid w:val="00586317"/>
    <w:rsid w:val="00587E44"/>
    <w:rsid w:val="00590059"/>
    <w:rsid w:val="0059063F"/>
    <w:rsid w:val="005965CA"/>
    <w:rsid w:val="0059685E"/>
    <w:rsid w:val="00597E92"/>
    <w:rsid w:val="005A494A"/>
    <w:rsid w:val="005A5399"/>
    <w:rsid w:val="005A5B9B"/>
    <w:rsid w:val="005A6279"/>
    <w:rsid w:val="005B7437"/>
    <w:rsid w:val="005B7A34"/>
    <w:rsid w:val="005C008A"/>
    <w:rsid w:val="005C2185"/>
    <w:rsid w:val="005C2259"/>
    <w:rsid w:val="005C4ACC"/>
    <w:rsid w:val="005C69BB"/>
    <w:rsid w:val="005D37FD"/>
    <w:rsid w:val="005D5E50"/>
    <w:rsid w:val="005D71BE"/>
    <w:rsid w:val="005E01A7"/>
    <w:rsid w:val="005E1444"/>
    <w:rsid w:val="005E19A1"/>
    <w:rsid w:val="005E3213"/>
    <w:rsid w:val="005E4331"/>
    <w:rsid w:val="005E4E22"/>
    <w:rsid w:val="005E56EB"/>
    <w:rsid w:val="005E5A97"/>
    <w:rsid w:val="005E5BC1"/>
    <w:rsid w:val="005E6EA9"/>
    <w:rsid w:val="005F05BA"/>
    <w:rsid w:val="005F0D27"/>
    <w:rsid w:val="005F209E"/>
    <w:rsid w:val="005F4F41"/>
    <w:rsid w:val="005F5F9F"/>
    <w:rsid w:val="006034E6"/>
    <w:rsid w:val="00606A5C"/>
    <w:rsid w:val="00607BEF"/>
    <w:rsid w:val="006106FB"/>
    <w:rsid w:val="00610E5F"/>
    <w:rsid w:val="006121FC"/>
    <w:rsid w:val="00612835"/>
    <w:rsid w:val="00612C41"/>
    <w:rsid w:val="00612DB3"/>
    <w:rsid w:val="0061404B"/>
    <w:rsid w:val="0061607D"/>
    <w:rsid w:val="006179F5"/>
    <w:rsid w:val="006200BF"/>
    <w:rsid w:val="00623B24"/>
    <w:rsid w:val="006247CB"/>
    <w:rsid w:val="00626C00"/>
    <w:rsid w:val="0062759B"/>
    <w:rsid w:val="00630428"/>
    <w:rsid w:val="00631427"/>
    <w:rsid w:val="0063164A"/>
    <w:rsid w:val="0063319C"/>
    <w:rsid w:val="006359B6"/>
    <w:rsid w:val="006423AF"/>
    <w:rsid w:val="0064259A"/>
    <w:rsid w:val="00642805"/>
    <w:rsid w:val="00643B42"/>
    <w:rsid w:val="00650E51"/>
    <w:rsid w:val="006517DF"/>
    <w:rsid w:val="00651DB1"/>
    <w:rsid w:val="006526FB"/>
    <w:rsid w:val="00657CC8"/>
    <w:rsid w:val="00662EEE"/>
    <w:rsid w:val="00665A61"/>
    <w:rsid w:val="0066682F"/>
    <w:rsid w:val="0067123E"/>
    <w:rsid w:val="006747A5"/>
    <w:rsid w:val="0067495A"/>
    <w:rsid w:val="00674A3B"/>
    <w:rsid w:val="0067608A"/>
    <w:rsid w:val="006835E4"/>
    <w:rsid w:val="006906A9"/>
    <w:rsid w:val="006910DC"/>
    <w:rsid w:val="00691A89"/>
    <w:rsid w:val="00691CEE"/>
    <w:rsid w:val="00692093"/>
    <w:rsid w:val="006934D3"/>
    <w:rsid w:val="006A03ED"/>
    <w:rsid w:val="006A3E3A"/>
    <w:rsid w:val="006A58E1"/>
    <w:rsid w:val="006A6031"/>
    <w:rsid w:val="006A7ABD"/>
    <w:rsid w:val="006B1AE0"/>
    <w:rsid w:val="006B3646"/>
    <w:rsid w:val="006B574A"/>
    <w:rsid w:val="006C1EC6"/>
    <w:rsid w:val="006C4897"/>
    <w:rsid w:val="006C51DA"/>
    <w:rsid w:val="006C5B28"/>
    <w:rsid w:val="006C6FF9"/>
    <w:rsid w:val="006D0794"/>
    <w:rsid w:val="006D157E"/>
    <w:rsid w:val="006D6E13"/>
    <w:rsid w:val="006E069E"/>
    <w:rsid w:val="006E172C"/>
    <w:rsid w:val="006E1813"/>
    <w:rsid w:val="006E46B9"/>
    <w:rsid w:val="006F2F22"/>
    <w:rsid w:val="006F476C"/>
    <w:rsid w:val="006F6538"/>
    <w:rsid w:val="006F778F"/>
    <w:rsid w:val="006F7E49"/>
    <w:rsid w:val="007028DB"/>
    <w:rsid w:val="00702D6C"/>
    <w:rsid w:val="00713CE0"/>
    <w:rsid w:val="0071470C"/>
    <w:rsid w:val="00714774"/>
    <w:rsid w:val="0072045B"/>
    <w:rsid w:val="00726453"/>
    <w:rsid w:val="00731E6D"/>
    <w:rsid w:val="00732031"/>
    <w:rsid w:val="00735DB2"/>
    <w:rsid w:val="00736036"/>
    <w:rsid w:val="00736E1D"/>
    <w:rsid w:val="007371DE"/>
    <w:rsid w:val="00737A8D"/>
    <w:rsid w:val="00740181"/>
    <w:rsid w:val="007411FE"/>
    <w:rsid w:val="00743788"/>
    <w:rsid w:val="007449F3"/>
    <w:rsid w:val="00746752"/>
    <w:rsid w:val="00747F83"/>
    <w:rsid w:val="007528CB"/>
    <w:rsid w:val="00755EEA"/>
    <w:rsid w:val="00757F79"/>
    <w:rsid w:val="00761A6C"/>
    <w:rsid w:val="0076331C"/>
    <w:rsid w:val="00765B2F"/>
    <w:rsid w:val="0076616E"/>
    <w:rsid w:val="00767598"/>
    <w:rsid w:val="0077007B"/>
    <w:rsid w:val="00771D76"/>
    <w:rsid w:val="00772058"/>
    <w:rsid w:val="007730FB"/>
    <w:rsid w:val="007748A7"/>
    <w:rsid w:val="00776C2E"/>
    <w:rsid w:val="00780CD6"/>
    <w:rsid w:val="007816F0"/>
    <w:rsid w:val="0078282C"/>
    <w:rsid w:val="00785BF7"/>
    <w:rsid w:val="00786FB8"/>
    <w:rsid w:val="00787B7B"/>
    <w:rsid w:val="007903B9"/>
    <w:rsid w:val="00790F3A"/>
    <w:rsid w:val="0079283D"/>
    <w:rsid w:val="0079773F"/>
    <w:rsid w:val="00797A9E"/>
    <w:rsid w:val="007A15F4"/>
    <w:rsid w:val="007A2134"/>
    <w:rsid w:val="007A44B3"/>
    <w:rsid w:val="007A4835"/>
    <w:rsid w:val="007A4F50"/>
    <w:rsid w:val="007A7D52"/>
    <w:rsid w:val="007B051C"/>
    <w:rsid w:val="007C02DC"/>
    <w:rsid w:val="007C2552"/>
    <w:rsid w:val="007C361C"/>
    <w:rsid w:val="007C4339"/>
    <w:rsid w:val="007C7286"/>
    <w:rsid w:val="007D0553"/>
    <w:rsid w:val="007D19CA"/>
    <w:rsid w:val="007D4A06"/>
    <w:rsid w:val="007D56B5"/>
    <w:rsid w:val="007D7363"/>
    <w:rsid w:val="007E1834"/>
    <w:rsid w:val="007E257E"/>
    <w:rsid w:val="007E453C"/>
    <w:rsid w:val="007E54B3"/>
    <w:rsid w:val="007E560A"/>
    <w:rsid w:val="007E5773"/>
    <w:rsid w:val="007E66DB"/>
    <w:rsid w:val="007F0808"/>
    <w:rsid w:val="007F100F"/>
    <w:rsid w:val="007F1026"/>
    <w:rsid w:val="007F3C23"/>
    <w:rsid w:val="007F5016"/>
    <w:rsid w:val="007F68F8"/>
    <w:rsid w:val="008008FE"/>
    <w:rsid w:val="00801721"/>
    <w:rsid w:val="00801B14"/>
    <w:rsid w:val="008021D5"/>
    <w:rsid w:val="0080240D"/>
    <w:rsid w:val="00804C4C"/>
    <w:rsid w:val="008109E4"/>
    <w:rsid w:val="00812D58"/>
    <w:rsid w:val="00813CC3"/>
    <w:rsid w:val="0081502C"/>
    <w:rsid w:val="008168B5"/>
    <w:rsid w:val="00820D70"/>
    <w:rsid w:val="008229EB"/>
    <w:rsid w:val="0082330F"/>
    <w:rsid w:val="00823882"/>
    <w:rsid w:val="008249B6"/>
    <w:rsid w:val="00825175"/>
    <w:rsid w:val="008276E0"/>
    <w:rsid w:val="0083133F"/>
    <w:rsid w:val="00831FC9"/>
    <w:rsid w:val="008353FD"/>
    <w:rsid w:val="00835466"/>
    <w:rsid w:val="008358DB"/>
    <w:rsid w:val="00837FC5"/>
    <w:rsid w:val="0084002F"/>
    <w:rsid w:val="008415CE"/>
    <w:rsid w:val="00841E16"/>
    <w:rsid w:val="00843758"/>
    <w:rsid w:val="00843FA3"/>
    <w:rsid w:val="0084405F"/>
    <w:rsid w:val="008452F9"/>
    <w:rsid w:val="00845EA8"/>
    <w:rsid w:val="00850822"/>
    <w:rsid w:val="00852257"/>
    <w:rsid w:val="00854474"/>
    <w:rsid w:val="00854D6B"/>
    <w:rsid w:val="008556B1"/>
    <w:rsid w:val="00856974"/>
    <w:rsid w:val="008614EC"/>
    <w:rsid w:val="00861DEC"/>
    <w:rsid w:val="00863E72"/>
    <w:rsid w:val="008656A1"/>
    <w:rsid w:val="008657CC"/>
    <w:rsid w:val="00865E8A"/>
    <w:rsid w:val="00865F06"/>
    <w:rsid w:val="008701B0"/>
    <w:rsid w:val="008710B2"/>
    <w:rsid w:val="0087221F"/>
    <w:rsid w:val="0087296B"/>
    <w:rsid w:val="00875A3B"/>
    <w:rsid w:val="008761C0"/>
    <w:rsid w:val="00877685"/>
    <w:rsid w:val="00877885"/>
    <w:rsid w:val="0088219C"/>
    <w:rsid w:val="00882E7B"/>
    <w:rsid w:val="00885237"/>
    <w:rsid w:val="0088626C"/>
    <w:rsid w:val="008919B2"/>
    <w:rsid w:val="00895F1F"/>
    <w:rsid w:val="00896302"/>
    <w:rsid w:val="008A008F"/>
    <w:rsid w:val="008A0220"/>
    <w:rsid w:val="008A02C9"/>
    <w:rsid w:val="008A085C"/>
    <w:rsid w:val="008A2D31"/>
    <w:rsid w:val="008A4842"/>
    <w:rsid w:val="008A5C6C"/>
    <w:rsid w:val="008A780B"/>
    <w:rsid w:val="008B3C31"/>
    <w:rsid w:val="008B63F9"/>
    <w:rsid w:val="008C6114"/>
    <w:rsid w:val="008C65CC"/>
    <w:rsid w:val="008D3B7E"/>
    <w:rsid w:val="008D4095"/>
    <w:rsid w:val="008D5763"/>
    <w:rsid w:val="008D6F37"/>
    <w:rsid w:val="008E0B8C"/>
    <w:rsid w:val="008E2F24"/>
    <w:rsid w:val="008E41A0"/>
    <w:rsid w:val="008E5C72"/>
    <w:rsid w:val="008F347E"/>
    <w:rsid w:val="008F74C0"/>
    <w:rsid w:val="00900415"/>
    <w:rsid w:val="0090191B"/>
    <w:rsid w:val="009025CF"/>
    <w:rsid w:val="00907DAD"/>
    <w:rsid w:val="0091013A"/>
    <w:rsid w:val="00913214"/>
    <w:rsid w:val="00914592"/>
    <w:rsid w:val="009176C1"/>
    <w:rsid w:val="00923305"/>
    <w:rsid w:val="00923859"/>
    <w:rsid w:val="009271DE"/>
    <w:rsid w:val="00930F7B"/>
    <w:rsid w:val="009316C4"/>
    <w:rsid w:val="009330D9"/>
    <w:rsid w:val="009333B4"/>
    <w:rsid w:val="00933CD1"/>
    <w:rsid w:val="00934747"/>
    <w:rsid w:val="00940BE0"/>
    <w:rsid w:val="009448A6"/>
    <w:rsid w:val="009470BB"/>
    <w:rsid w:val="00953349"/>
    <w:rsid w:val="00953894"/>
    <w:rsid w:val="00953AA0"/>
    <w:rsid w:val="009548BA"/>
    <w:rsid w:val="00954D23"/>
    <w:rsid w:val="009554A9"/>
    <w:rsid w:val="00956B37"/>
    <w:rsid w:val="009573C6"/>
    <w:rsid w:val="00957CDC"/>
    <w:rsid w:val="009622A5"/>
    <w:rsid w:val="00962F0B"/>
    <w:rsid w:val="0096386C"/>
    <w:rsid w:val="00966FF5"/>
    <w:rsid w:val="0096712C"/>
    <w:rsid w:val="00971BEA"/>
    <w:rsid w:val="00972E0D"/>
    <w:rsid w:val="0097503F"/>
    <w:rsid w:val="00975453"/>
    <w:rsid w:val="009779E9"/>
    <w:rsid w:val="00980693"/>
    <w:rsid w:val="00982A17"/>
    <w:rsid w:val="00982A69"/>
    <w:rsid w:val="0098354E"/>
    <w:rsid w:val="0098548F"/>
    <w:rsid w:val="009866F8"/>
    <w:rsid w:val="00990E5B"/>
    <w:rsid w:val="009910E4"/>
    <w:rsid w:val="00991A0A"/>
    <w:rsid w:val="009952EE"/>
    <w:rsid w:val="009962F7"/>
    <w:rsid w:val="009A0DB1"/>
    <w:rsid w:val="009A0F54"/>
    <w:rsid w:val="009A174E"/>
    <w:rsid w:val="009A30C8"/>
    <w:rsid w:val="009A42F3"/>
    <w:rsid w:val="009A7442"/>
    <w:rsid w:val="009B0D68"/>
    <w:rsid w:val="009B33E5"/>
    <w:rsid w:val="009B39FE"/>
    <w:rsid w:val="009B4033"/>
    <w:rsid w:val="009B5DB9"/>
    <w:rsid w:val="009B7F55"/>
    <w:rsid w:val="009C1617"/>
    <w:rsid w:val="009C1A48"/>
    <w:rsid w:val="009C2138"/>
    <w:rsid w:val="009C7E4F"/>
    <w:rsid w:val="009D5370"/>
    <w:rsid w:val="009D5516"/>
    <w:rsid w:val="009D635A"/>
    <w:rsid w:val="009D66DE"/>
    <w:rsid w:val="009E177A"/>
    <w:rsid w:val="009E1E74"/>
    <w:rsid w:val="009E666D"/>
    <w:rsid w:val="009E7AF2"/>
    <w:rsid w:val="009F07C7"/>
    <w:rsid w:val="009F0EDF"/>
    <w:rsid w:val="009F383C"/>
    <w:rsid w:val="009F52D4"/>
    <w:rsid w:val="009F577C"/>
    <w:rsid w:val="009F7755"/>
    <w:rsid w:val="009F7B0C"/>
    <w:rsid w:val="00A010D0"/>
    <w:rsid w:val="00A0539B"/>
    <w:rsid w:val="00A06B9B"/>
    <w:rsid w:val="00A10E8F"/>
    <w:rsid w:val="00A1199D"/>
    <w:rsid w:val="00A120D5"/>
    <w:rsid w:val="00A140D0"/>
    <w:rsid w:val="00A15081"/>
    <w:rsid w:val="00A15468"/>
    <w:rsid w:val="00A17A62"/>
    <w:rsid w:val="00A17DA4"/>
    <w:rsid w:val="00A2036D"/>
    <w:rsid w:val="00A309FC"/>
    <w:rsid w:val="00A3115E"/>
    <w:rsid w:val="00A32140"/>
    <w:rsid w:val="00A32943"/>
    <w:rsid w:val="00A361FB"/>
    <w:rsid w:val="00A36C91"/>
    <w:rsid w:val="00A438B5"/>
    <w:rsid w:val="00A537A7"/>
    <w:rsid w:val="00A542DE"/>
    <w:rsid w:val="00A557A1"/>
    <w:rsid w:val="00A601A3"/>
    <w:rsid w:val="00A63472"/>
    <w:rsid w:val="00A66064"/>
    <w:rsid w:val="00A66DCD"/>
    <w:rsid w:val="00A7053B"/>
    <w:rsid w:val="00A727AA"/>
    <w:rsid w:val="00A72DD7"/>
    <w:rsid w:val="00A73D2F"/>
    <w:rsid w:val="00A76D41"/>
    <w:rsid w:val="00A80E3F"/>
    <w:rsid w:val="00A8206C"/>
    <w:rsid w:val="00A85D6C"/>
    <w:rsid w:val="00A85E70"/>
    <w:rsid w:val="00A93A46"/>
    <w:rsid w:val="00A95CD6"/>
    <w:rsid w:val="00A96E15"/>
    <w:rsid w:val="00AA33CC"/>
    <w:rsid w:val="00AA3F14"/>
    <w:rsid w:val="00AA5B90"/>
    <w:rsid w:val="00AA619E"/>
    <w:rsid w:val="00AB16CA"/>
    <w:rsid w:val="00AB204B"/>
    <w:rsid w:val="00AB3BED"/>
    <w:rsid w:val="00AB4E1A"/>
    <w:rsid w:val="00AB52BB"/>
    <w:rsid w:val="00AB5455"/>
    <w:rsid w:val="00AB585E"/>
    <w:rsid w:val="00AB63D3"/>
    <w:rsid w:val="00AB6A7A"/>
    <w:rsid w:val="00AD5562"/>
    <w:rsid w:val="00AD603D"/>
    <w:rsid w:val="00AD6813"/>
    <w:rsid w:val="00AE607A"/>
    <w:rsid w:val="00AE7BE3"/>
    <w:rsid w:val="00AF0E49"/>
    <w:rsid w:val="00AF14B0"/>
    <w:rsid w:val="00AF31A0"/>
    <w:rsid w:val="00AF6C35"/>
    <w:rsid w:val="00B025B4"/>
    <w:rsid w:val="00B0287A"/>
    <w:rsid w:val="00B03CC5"/>
    <w:rsid w:val="00B06B10"/>
    <w:rsid w:val="00B10261"/>
    <w:rsid w:val="00B123CB"/>
    <w:rsid w:val="00B12530"/>
    <w:rsid w:val="00B15A47"/>
    <w:rsid w:val="00B16611"/>
    <w:rsid w:val="00B219F7"/>
    <w:rsid w:val="00B21FEB"/>
    <w:rsid w:val="00B22366"/>
    <w:rsid w:val="00B22B2E"/>
    <w:rsid w:val="00B257DF"/>
    <w:rsid w:val="00B25B49"/>
    <w:rsid w:val="00B26A2D"/>
    <w:rsid w:val="00B303CD"/>
    <w:rsid w:val="00B33171"/>
    <w:rsid w:val="00B33946"/>
    <w:rsid w:val="00B33DF4"/>
    <w:rsid w:val="00B34CA5"/>
    <w:rsid w:val="00B36D4E"/>
    <w:rsid w:val="00B3714C"/>
    <w:rsid w:val="00B41864"/>
    <w:rsid w:val="00B44D53"/>
    <w:rsid w:val="00B45DF9"/>
    <w:rsid w:val="00B45E1C"/>
    <w:rsid w:val="00B45E5E"/>
    <w:rsid w:val="00B45F53"/>
    <w:rsid w:val="00B4663B"/>
    <w:rsid w:val="00B46918"/>
    <w:rsid w:val="00B47FBE"/>
    <w:rsid w:val="00B51A81"/>
    <w:rsid w:val="00B51AF7"/>
    <w:rsid w:val="00B615CE"/>
    <w:rsid w:val="00B61A49"/>
    <w:rsid w:val="00B66F96"/>
    <w:rsid w:val="00B67D36"/>
    <w:rsid w:val="00B70D7B"/>
    <w:rsid w:val="00B70DAF"/>
    <w:rsid w:val="00B71303"/>
    <w:rsid w:val="00B749C4"/>
    <w:rsid w:val="00B76B5E"/>
    <w:rsid w:val="00B80123"/>
    <w:rsid w:val="00B809DA"/>
    <w:rsid w:val="00B82092"/>
    <w:rsid w:val="00B824A2"/>
    <w:rsid w:val="00B8274F"/>
    <w:rsid w:val="00B83B6A"/>
    <w:rsid w:val="00B86E0E"/>
    <w:rsid w:val="00B87A25"/>
    <w:rsid w:val="00B87DBC"/>
    <w:rsid w:val="00B90846"/>
    <w:rsid w:val="00B95B02"/>
    <w:rsid w:val="00B96F26"/>
    <w:rsid w:val="00BA05E9"/>
    <w:rsid w:val="00BA08D7"/>
    <w:rsid w:val="00BA350D"/>
    <w:rsid w:val="00BB06BB"/>
    <w:rsid w:val="00BB227F"/>
    <w:rsid w:val="00BB2755"/>
    <w:rsid w:val="00BB336E"/>
    <w:rsid w:val="00BB3BA0"/>
    <w:rsid w:val="00BB3C18"/>
    <w:rsid w:val="00BB4677"/>
    <w:rsid w:val="00BB507C"/>
    <w:rsid w:val="00BB5E6D"/>
    <w:rsid w:val="00BC12A7"/>
    <w:rsid w:val="00BC18BA"/>
    <w:rsid w:val="00BC221D"/>
    <w:rsid w:val="00BC4F52"/>
    <w:rsid w:val="00BC55FE"/>
    <w:rsid w:val="00BD03EB"/>
    <w:rsid w:val="00BD213D"/>
    <w:rsid w:val="00BD5AE2"/>
    <w:rsid w:val="00BD70A2"/>
    <w:rsid w:val="00BE01F1"/>
    <w:rsid w:val="00BE0608"/>
    <w:rsid w:val="00BE1036"/>
    <w:rsid w:val="00BE3D16"/>
    <w:rsid w:val="00BF5AF5"/>
    <w:rsid w:val="00C010EB"/>
    <w:rsid w:val="00C02E40"/>
    <w:rsid w:val="00C0354A"/>
    <w:rsid w:val="00C03C01"/>
    <w:rsid w:val="00C04DD9"/>
    <w:rsid w:val="00C074A8"/>
    <w:rsid w:val="00C14080"/>
    <w:rsid w:val="00C14B8C"/>
    <w:rsid w:val="00C14DB4"/>
    <w:rsid w:val="00C1513A"/>
    <w:rsid w:val="00C15DBA"/>
    <w:rsid w:val="00C16CA5"/>
    <w:rsid w:val="00C217C5"/>
    <w:rsid w:val="00C26406"/>
    <w:rsid w:val="00C265B5"/>
    <w:rsid w:val="00C26930"/>
    <w:rsid w:val="00C26C07"/>
    <w:rsid w:val="00C30281"/>
    <w:rsid w:val="00C327D2"/>
    <w:rsid w:val="00C33A49"/>
    <w:rsid w:val="00C34963"/>
    <w:rsid w:val="00C34F34"/>
    <w:rsid w:val="00C40F71"/>
    <w:rsid w:val="00C4175C"/>
    <w:rsid w:val="00C41C11"/>
    <w:rsid w:val="00C4330F"/>
    <w:rsid w:val="00C47A72"/>
    <w:rsid w:val="00C5029C"/>
    <w:rsid w:val="00C507CC"/>
    <w:rsid w:val="00C508A8"/>
    <w:rsid w:val="00C5448E"/>
    <w:rsid w:val="00C65B88"/>
    <w:rsid w:val="00C66713"/>
    <w:rsid w:val="00C672A7"/>
    <w:rsid w:val="00C67995"/>
    <w:rsid w:val="00C67AD7"/>
    <w:rsid w:val="00C70E28"/>
    <w:rsid w:val="00C70FD5"/>
    <w:rsid w:val="00C735A0"/>
    <w:rsid w:val="00C73EC0"/>
    <w:rsid w:val="00C7431E"/>
    <w:rsid w:val="00C756ED"/>
    <w:rsid w:val="00C813DB"/>
    <w:rsid w:val="00C8176E"/>
    <w:rsid w:val="00C84E6A"/>
    <w:rsid w:val="00C90098"/>
    <w:rsid w:val="00C905BD"/>
    <w:rsid w:val="00C90C75"/>
    <w:rsid w:val="00C92DA9"/>
    <w:rsid w:val="00C957A1"/>
    <w:rsid w:val="00C9642D"/>
    <w:rsid w:val="00CA13F8"/>
    <w:rsid w:val="00CA2742"/>
    <w:rsid w:val="00CA3258"/>
    <w:rsid w:val="00CA55D9"/>
    <w:rsid w:val="00CA6DB3"/>
    <w:rsid w:val="00CA71FF"/>
    <w:rsid w:val="00CB08D1"/>
    <w:rsid w:val="00CB1F90"/>
    <w:rsid w:val="00CB49B0"/>
    <w:rsid w:val="00CB74E9"/>
    <w:rsid w:val="00CB796F"/>
    <w:rsid w:val="00CC5819"/>
    <w:rsid w:val="00CC5E5C"/>
    <w:rsid w:val="00CC6C05"/>
    <w:rsid w:val="00CC75D2"/>
    <w:rsid w:val="00CD01C2"/>
    <w:rsid w:val="00CD1255"/>
    <w:rsid w:val="00CD184E"/>
    <w:rsid w:val="00CD2006"/>
    <w:rsid w:val="00CD2D86"/>
    <w:rsid w:val="00CD4F8F"/>
    <w:rsid w:val="00CD65A8"/>
    <w:rsid w:val="00CE2727"/>
    <w:rsid w:val="00CE3054"/>
    <w:rsid w:val="00CE7247"/>
    <w:rsid w:val="00CF002E"/>
    <w:rsid w:val="00CF23A9"/>
    <w:rsid w:val="00CF3E82"/>
    <w:rsid w:val="00CF63EB"/>
    <w:rsid w:val="00CF68C9"/>
    <w:rsid w:val="00CF7954"/>
    <w:rsid w:val="00D00FCC"/>
    <w:rsid w:val="00D025A3"/>
    <w:rsid w:val="00D04093"/>
    <w:rsid w:val="00D049AD"/>
    <w:rsid w:val="00D04BAC"/>
    <w:rsid w:val="00D06376"/>
    <w:rsid w:val="00D06F82"/>
    <w:rsid w:val="00D0700E"/>
    <w:rsid w:val="00D11BFF"/>
    <w:rsid w:val="00D12425"/>
    <w:rsid w:val="00D14DA3"/>
    <w:rsid w:val="00D17F69"/>
    <w:rsid w:val="00D20555"/>
    <w:rsid w:val="00D27A9A"/>
    <w:rsid w:val="00D3059E"/>
    <w:rsid w:val="00D31BB8"/>
    <w:rsid w:val="00D36855"/>
    <w:rsid w:val="00D40D04"/>
    <w:rsid w:val="00D46B56"/>
    <w:rsid w:val="00D500EA"/>
    <w:rsid w:val="00D501C1"/>
    <w:rsid w:val="00D506B1"/>
    <w:rsid w:val="00D50C40"/>
    <w:rsid w:val="00D5198F"/>
    <w:rsid w:val="00D5308A"/>
    <w:rsid w:val="00D535E2"/>
    <w:rsid w:val="00D56DE9"/>
    <w:rsid w:val="00D621D8"/>
    <w:rsid w:val="00D62B9C"/>
    <w:rsid w:val="00D63D83"/>
    <w:rsid w:val="00D65366"/>
    <w:rsid w:val="00D65621"/>
    <w:rsid w:val="00D657C5"/>
    <w:rsid w:val="00D65BF8"/>
    <w:rsid w:val="00D662F4"/>
    <w:rsid w:val="00D67413"/>
    <w:rsid w:val="00D6757E"/>
    <w:rsid w:val="00D719F3"/>
    <w:rsid w:val="00D73778"/>
    <w:rsid w:val="00D7574A"/>
    <w:rsid w:val="00D7592E"/>
    <w:rsid w:val="00D761BE"/>
    <w:rsid w:val="00D76C3C"/>
    <w:rsid w:val="00D80D08"/>
    <w:rsid w:val="00D816DF"/>
    <w:rsid w:val="00D81E66"/>
    <w:rsid w:val="00D82CBD"/>
    <w:rsid w:val="00D84655"/>
    <w:rsid w:val="00D84675"/>
    <w:rsid w:val="00D850E1"/>
    <w:rsid w:val="00D86299"/>
    <w:rsid w:val="00D879E5"/>
    <w:rsid w:val="00D87B7B"/>
    <w:rsid w:val="00D90C71"/>
    <w:rsid w:val="00D917F4"/>
    <w:rsid w:val="00D9319F"/>
    <w:rsid w:val="00D9383A"/>
    <w:rsid w:val="00D93BE4"/>
    <w:rsid w:val="00D95041"/>
    <w:rsid w:val="00D953AC"/>
    <w:rsid w:val="00D97ABC"/>
    <w:rsid w:val="00DA09D2"/>
    <w:rsid w:val="00DA11A1"/>
    <w:rsid w:val="00DA1573"/>
    <w:rsid w:val="00DA3B77"/>
    <w:rsid w:val="00DA420E"/>
    <w:rsid w:val="00DA60C7"/>
    <w:rsid w:val="00DA6730"/>
    <w:rsid w:val="00DB0EC0"/>
    <w:rsid w:val="00DB0F0D"/>
    <w:rsid w:val="00DB1083"/>
    <w:rsid w:val="00DB6C92"/>
    <w:rsid w:val="00DB797F"/>
    <w:rsid w:val="00DB7FF5"/>
    <w:rsid w:val="00DC0907"/>
    <w:rsid w:val="00DC2C6F"/>
    <w:rsid w:val="00DC300B"/>
    <w:rsid w:val="00DC566A"/>
    <w:rsid w:val="00DC6B83"/>
    <w:rsid w:val="00DD32C3"/>
    <w:rsid w:val="00DE00A2"/>
    <w:rsid w:val="00DE1AD7"/>
    <w:rsid w:val="00DE4D24"/>
    <w:rsid w:val="00DE70FD"/>
    <w:rsid w:val="00DF11F1"/>
    <w:rsid w:val="00DF1F05"/>
    <w:rsid w:val="00DF370D"/>
    <w:rsid w:val="00DF5B54"/>
    <w:rsid w:val="00DF76CF"/>
    <w:rsid w:val="00DF7D10"/>
    <w:rsid w:val="00E01158"/>
    <w:rsid w:val="00E0295A"/>
    <w:rsid w:val="00E036D4"/>
    <w:rsid w:val="00E036DA"/>
    <w:rsid w:val="00E0484F"/>
    <w:rsid w:val="00E05E5E"/>
    <w:rsid w:val="00E11CDE"/>
    <w:rsid w:val="00E12FA9"/>
    <w:rsid w:val="00E13051"/>
    <w:rsid w:val="00E14D45"/>
    <w:rsid w:val="00E16269"/>
    <w:rsid w:val="00E16B43"/>
    <w:rsid w:val="00E200FF"/>
    <w:rsid w:val="00E22F36"/>
    <w:rsid w:val="00E23860"/>
    <w:rsid w:val="00E27D38"/>
    <w:rsid w:val="00E32BFF"/>
    <w:rsid w:val="00E32F47"/>
    <w:rsid w:val="00E34B66"/>
    <w:rsid w:val="00E35271"/>
    <w:rsid w:val="00E362F0"/>
    <w:rsid w:val="00E4262F"/>
    <w:rsid w:val="00E427A3"/>
    <w:rsid w:val="00E463FB"/>
    <w:rsid w:val="00E46B70"/>
    <w:rsid w:val="00E47B38"/>
    <w:rsid w:val="00E509A5"/>
    <w:rsid w:val="00E523AA"/>
    <w:rsid w:val="00E60EA3"/>
    <w:rsid w:val="00E64550"/>
    <w:rsid w:val="00E649CF"/>
    <w:rsid w:val="00E65A10"/>
    <w:rsid w:val="00E66E92"/>
    <w:rsid w:val="00E675F0"/>
    <w:rsid w:val="00E71B5B"/>
    <w:rsid w:val="00E74FF9"/>
    <w:rsid w:val="00E751D8"/>
    <w:rsid w:val="00E766A2"/>
    <w:rsid w:val="00E807A6"/>
    <w:rsid w:val="00E8111B"/>
    <w:rsid w:val="00E81299"/>
    <w:rsid w:val="00E81573"/>
    <w:rsid w:val="00E8160A"/>
    <w:rsid w:val="00E81F93"/>
    <w:rsid w:val="00E841E8"/>
    <w:rsid w:val="00E85D73"/>
    <w:rsid w:val="00E8649D"/>
    <w:rsid w:val="00EA0EB9"/>
    <w:rsid w:val="00EA1AD1"/>
    <w:rsid w:val="00EA1E76"/>
    <w:rsid w:val="00EA1FF6"/>
    <w:rsid w:val="00EA5914"/>
    <w:rsid w:val="00EB2E6F"/>
    <w:rsid w:val="00EB6A79"/>
    <w:rsid w:val="00EB7417"/>
    <w:rsid w:val="00EC574C"/>
    <w:rsid w:val="00EC6DB1"/>
    <w:rsid w:val="00EC7294"/>
    <w:rsid w:val="00EC7A76"/>
    <w:rsid w:val="00ED4B33"/>
    <w:rsid w:val="00ED6972"/>
    <w:rsid w:val="00ED7AA2"/>
    <w:rsid w:val="00EE0043"/>
    <w:rsid w:val="00EE3FBA"/>
    <w:rsid w:val="00EE5CC8"/>
    <w:rsid w:val="00EE6135"/>
    <w:rsid w:val="00EE75B9"/>
    <w:rsid w:val="00EF3503"/>
    <w:rsid w:val="00EF4470"/>
    <w:rsid w:val="00EF5717"/>
    <w:rsid w:val="00EF644F"/>
    <w:rsid w:val="00EF66DB"/>
    <w:rsid w:val="00F02088"/>
    <w:rsid w:val="00F02E1D"/>
    <w:rsid w:val="00F03E84"/>
    <w:rsid w:val="00F04786"/>
    <w:rsid w:val="00F103FB"/>
    <w:rsid w:val="00F1118C"/>
    <w:rsid w:val="00F120D8"/>
    <w:rsid w:val="00F1260A"/>
    <w:rsid w:val="00F143A4"/>
    <w:rsid w:val="00F17EEA"/>
    <w:rsid w:val="00F2268F"/>
    <w:rsid w:val="00F23A3C"/>
    <w:rsid w:val="00F23FC5"/>
    <w:rsid w:val="00F2625B"/>
    <w:rsid w:val="00F31AC9"/>
    <w:rsid w:val="00F32D3C"/>
    <w:rsid w:val="00F33986"/>
    <w:rsid w:val="00F33BFA"/>
    <w:rsid w:val="00F342BE"/>
    <w:rsid w:val="00F3689E"/>
    <w:rsid w:val="00F41825"/>
    <w:rsid w:val="00F429B1"/>
    <w:rsid w:val="00F43C43"/>
    <w:rsid w:val="00F43D92"/>
    <w:rsid w:val="00F447BC"/>
    <w:rsid w:val="00F478D1"/>
    <w:rsid w:val="00F50453"/>
    <w:rsid w:val="00F51750"/>
    <w:rsid w:val="00F54AA1"/>
    <w:rsid w:val="00F55C1B"/>
    <w:rsid w:val="00F6013F"/>
    <w:rsid w:val="00F64162"/>
    <w:rsid w:val="00F663AF"/>
    <w:rsid w:val="00F6720D"/>
    <w:rsid w:val="00F67AA1"/>
    <w:rsid w:val="00F71521"/>
    <w:rsid w:val="00F71FE4"/>
    <w:rsid w:val="00F7359B"/>
    <w:rsid w:val="00F73D81"/>
    <w:rsid w:val="00F73F40"/>
    <w:rsid w:val="00F82F4B"/>
    <w:rsid w:val="00F83352"/>
    <w:rsid w:val="00F8430E"/>
    <w:rsid w:val="00F85432"/>
    <w:rsid w:val="00F961A5"/>
    <w:rsid w:val="00F96E20"/>
    <w:rsid w:val="00FA1BA4"/>
    <w:rsid w:val="00FA3248"/>
    <w:rsid w:val="00FA3C8E"/>
    <w:rsid w:val="00FA47CB"/>
    <w:rsid w:val="00FA5210"/>
    <w:rsid w:val="00FA5F22"/>
    <w:rsid w:val="00FA6F03"/>
    <w:rsid w:val="00FA7821"/>
    <w:rsid w:val="00FB0CA3"/>
    <w:rsid w:val="00FB14D5"/>
    <w:rsid w:val="00FB1576"/>
    <w:rsid w:val="00FB27B9"/>
    <w:rsid w:val="00FB382E"/>
    <w:rsid w:val="00FB606B"/>
    <w:rsid w:val="00FB6BB4"/>
    <w:rsid w:val="00FC1141"/>
    <w:rsid w:val="00FC1660"/>
    <w:rsid w:val="00FC1736"/>
    <w:rsid w:val="00FC4A41"/>
    <w:rsid w:val="00FC5903"/>
    <w:rsid w:val="00FC67B8"/>
    <w:rsid w:val="00FD2FEE"/>
    <w:rsid w:val="00FD3458"/>
    <w:rsid w:val="00FD5C01"/>
    <w:rsid w:val="00FE5711"/>
    <w:rsid w:val="00FE5FD9"/>
    <w:rsid w:val="00FF1588"/>
    <w:rsid w:val="00FF1DE3"/>
    <w:rsid w:val="00FF3682"/>
    <w:rsid w:val="00FF46C4"/>
    <w:rsid w:val="00FF6088"/>
    <w:rsid w:val="00FF676A"/>
    <w:rsid w:val="01255985"/>
    <w:rsid w:val="014B0CCD"/>
    <w:rsid w:val="015965CD"/>
    <w:rsid w:val="016F7FFA"/>
    <w:rsid w:val="018A3D8E"/>
    <w:rsid w:val="019D73AC"/>
    <w:rsid w:val="02056D00"/>
    <w:rsid w:val="02353A89"/>
    <w:rsid w:val="02376702"/>
    <w:rsid w:val="024F1A2A"/>
    <w:rsid w:val="024F70D4"/>
    <w:rsid w:val="02E779B2"/>
    <w:rsid w:val="030A3C87"/>
    <w:rsid w:val="03282012"/>
    <w:rsid w:val="03507A04"/>
    <w:rsid w:val="03524ECD"/>
    <w:rsid w:val="035E00F3"/>
    <w:rsid w:val="037615E9"/>
    <w:rsid w:val="03895A2A"/>
    <w:rsid w:val="03C37426"/>
    <w:rsid w:val="04AC0EC3"/>
    <w:rsid w:val="04BC5AAD"/>
    <w:rsid w:val="04C91D27"/>
    <w:rsid w:val="052F7EF9"/>
    <w:rsid w:val="05875EEC"/>
    <w:rsid w:val="05906F18"/>
    <w:rsid w:val="05947574"/>
    <w:rsid w:val="05A32B8E"/>
    <w:rsid w:val="05CE1A03"/>
    <w:rsid w:val="05DA5F71"/>
    <w:rsid w:val="05E579CF"/>
    <w:rsid w:val="05F75263"/>
    <w:rsid w:val="061D53C2"/>
    <w:rsid w:val="06303F70"/>
    <w:rsid w:val="06365F37"/>
    <w:rsid w:val="06504ABD"/>
    <w:rsid w:val="0652361F"/>
    <w:rsid w:val="068B741B"/>
    <w:rsid w:val="06911D10"/>
    <w:rsid w:val="06E10A04"/>
    <w:rsid w:val="070816A4"/>
    <w:rsid w:val="0719250D"/>
    <w:rsid w:val="071A1516"/>
    <w:rsid w:val="077729FD"/>
    <w:rsid w:val="078D5C29"/>
    <w:rsid w:val="07BF60D4"/>
    <w:rsid w:val="083C3717"/>
    <w:rsid w:val="085671B5"/>
    <w:rsid w:val="0890799B"/>
    <w:rsid w:val="089E455D"/>
    <w:rsid w:val="08A704C6"/>
    <w:rsid w:val="08CF100E"/>
    <w:rsid w:val="08E61951"/>
    <w:rsid w:val="09166530"/>
    <w:rsid w:val="09691781"/>
    <w:rsid w:val="097E134E"/>
    <w:rsid w:val="09A14B78"/>
    <w:rsid w:val="09C93D1D"/>
    <w:rsid w:val="0A003397"/>
    <w:rsid w:val="0A264205"/>
    <w:rsid w:val="0A895661"/>
    <w:rsid w:val="0AA32FE2"/>
    <w:rsid w:val="0B5010E9"/>
    <w:rsid w:val="0B515AB7"/>
    <w:rsid w:val="0B691AFC"/>
    <w:rsid w:val="0BD664C2"/>
    <w:rsid w:val="0BFC06F1"/>
    <w:rsid w:val="0C423F21"/>
    <w:rsid w:val="0C934FF0"/>
    <w:rsid w:val="0CA02CE9"/>
    <w:rsid w:val="0CBB41B4"/>
    <w:rsid w:val="0D275208"/>
    <w:rsid w:val="0D4C5E38"/>
    <w:rsid w:val="0D5A3541"/>
    <w:rsid w:val="0D874D6C"/>
    <w:rsid w:val="0DAF3F20"/>
    <w:rsid w:val="0DB83744"/>
    <w:rsid w:val="0DBE6B5A"/>
    <w:rsid w:val="0E375E44"/>
    <w:rsid w:val="0E5F4E34"/>
    <w:rsid w:val="0EF831A6"/>
    <w:rsid w:val="0F751CE4"/>
    <w:rsid w:val="0F9164DA"/>
    <w:rsid w:val="0FEB39D9"/>
    <w:rsid w:val="101C1A6F"/>
    <w:rsid w:val="107B3CDC"/>
    <w:rsid w:val="10D9076B"/>
    <w:rsid w:val="10DF4EFB"/>
    <w:rsid w:val="1104613C"/>
    <w:rsid w:val="12757792"/>
    <w:rsid w:val="12894646"/>
    <w:rsid w:val="12AA7207"/>
    <w:rsid w:val="12C12CBB"/>
    <w:rsid w:val="12ED374D"/>
    <w:rsid w:val="13000F97"/>
    <w:rsid w:val="131D2FB3"/>
    <w:rsid w:val="132A0476"/>
    <w:rsid w:val="13402E21"/>
    <w:rsid w:val="13586CAC"/>
    <w:rsid w:val="147517F7"/>
    <w:rsid w:val="149E09A0"/>
    <w:rsid w:val="14E25104"/>
    <w:rsid w:val="14E747F6"/>
    <w:rsid w:val="15044CC0"/>
    <w:rsid w:val="154C5E55"/>
    <w:rsid w:val="1563172E"/>
    <w:rsid w:val="157F0146"/>
    <w:rsid w:val="159422B9"/>
    <w:rsid w:val="15F17829"/>
    <w:rsid w:val="16263977"/>
    <w:rsid w:val="163D44F0"/>
    <w:rsid w:val="164678D8"/>
    <w:rsid w:val="16B739DE"/>
    <w:rsid w:val="16BF0648"/>
    <w:rsid w:val="16F50EE4"/>
    <w:rsid w:val="175E0F34"/>
    <w:rsid w:val="177C0341"/>
    <w:rsid w:val="181636CE"/>
    <w:rsid w:val="1833259B"/>
    <w:rsid w:val="183C4E6A"/>
    <w:rsid w:val="18606B26"/>
    <w:rsid w:val="18771087"/>
    <w:rsid w:val="18B254E3"/>
    <w:rsid w:val="1940130D"/>
    <w:rsid w:val="19495C0E"/>
    <w:rsid w:val="19C264EE"/>
    <w:rsid w:val="1A1B6556"/>
    <w:rsid w:val="1A2450C3"/>
    <w:rsid w:val="1A31697C"/>
    <w:rsid w:val="1AED5436"/>
    <w:rsid w:val="1B3B646B"/>
    <w:rsid w:val="1B9A7DC0"/>
    <w:rsid w:val="1BAC314D"/>
    <w:rsid w:val="1BC078D4"/>
    <w:rsid w:val="1CE2358D"/>
    <w:rsid w:val="1DCF2A59"/>
    <w:rsid w:val="1DE072EA"/>
    <w:rsid w:val="1E784F37"/>
    <w:rsid w:val="1F285149"/>
    <w:rsid w:val="1F9640C3"/>
    <w:rsid w:val="1FE4765E"/>
    <w:rsid w:val="2020471F"/>
    <w:rsid w:val="2032477E"/>
    <w:rsid w:val="205E0275"/>
    <w:rsid w:val="206D47F6"/>
    <w:rsid w:val="20757FD9"/>
    <w:rsid w:val="20A6586D"/>
    <w:rsid w:val="20B91388"/>
    <w:rsid w:val="20F35E1C"/>
    <w:rsid w:val="21760A3A"/>
    <w:rsid w:val="21A41C38"/>
    <w:rsid w:val="21C63A57"/>
    <w:rsid w:val="21C94F51"/>
    <w:rsid w:val="21F50F01"/>
    <w:rsid w:val="22CB4985"/>
    <w:rsid w:val="22F905C8"/>
    <w:rsid w:val="237A0436"/>
    <w:rsid w:val="24580844"/>
    <w:rsid w:val="24865DE1"/>
    <w:rsid w:val="249B4427"/>
    <w:rsid w:val="24EE4176"/>
    <w:rsid w:val="25122D19"/>
    <w:rsid w:val="25572897"/>
    <w:rsid w:val="256B734F"/>
    <w:rsid w:val="25B5769E"/>
    <w:rsid w:val="264E2FB7"/>
    <w:rsid w:val="267E0592"/>
    <w:rsid w:val="26920A99"/>
    <w:rsid w:val="269F157D"/>
    <w:rsid w:val="26B15F3A"/>
    <w:rsid w:val="271A6243"/>
    <w:rsid w:val="27291DCA"/>
    <w:rsid w:val="27597FE1"/>
    <w:rsid w:val="27981604"/>
    <w:rsid w:val="27CA28BC"/>
    <w:rsid w:val="27D663E5"/>
    <w:rsid w:val="28342379"/>
    <w:rsid w:val="287F4095"/>
    <w:rsid w:val="28E559AF"/>
    <w:rsid w:val="28F365E8"/>
    <w:rsid w:val="29017174"/>
    <w:rsid w:val="293B22F3"/>
    <w:rsid w:val="297717B4"/>
    <w:rsid w:val="29906CA4"/>
    <w:rsid w:val="29DE7BE6"/>
    <w:rsid w:val="2A2173D0"/>
    <w:rsid w:val="2A284418"/>
    <w:rsid w:val="2A836094"/>
    <w:rsid w:val="2ACD1468"/>
    <w:rsid w:val="2B243EAA"/>
    <w:rsid w:val="2B9A50BF"/>
    <w:rsid w:val="2BC66485"/>
    <w:rsid w:val="2BE73304"/>
    <w:rsid w:val="2C19319F"/>
    <w:rsid w:val="2C5B6296"/>
    <w:rsid w:val="2C5C48FB"/>
    <w:rsid w:val="2C633BE7"/>
    <w:rsid w:val="2CA44725"/>
    <w:rsid w:val="2CDC0A8E"/>
    <w:rsid w:val="2CF360C2"/>
    <w:rsid w:val="2D0A3BFE"/>
    <w:rsid w:val="2D335104"/>
    <w:rsid w:val="2D3D7D24"/>
    <w:rsid w:val="2D556F15"/>
    <w:rsid w:val="2D561FE4"/>
    <w:rsid w:val="2D7D61A2"/>
    <w:rsid w:val="2D864280"/>
    <w:rsid w:val="2DFD3CC5"/>
    <w:rsid w:val="2E202E63"/>
    <w:rsid w:val="2E281E89"/>
    <w:rsid w:val="2E4C5FC1"/>
    <w:rsid w:val="2E632939"/>
    <w:rsid w:val="2E7A715E"/>
    <w:rsid w:val="2EC36D23"/>
    <w:rsid w:val="2F51428E"/>
    <w:rsid w:val="2F754DDC"/>
    <w:rsid w:val="2F7A6CA8"/>
    <w:rsid w:val="2F956C6A"/>
    <w:rsid w:val="2FC7276F"/>
    <w:rsid w:val="2FFD44C1"/>
    <w:rsid w:val="3010550B"/>
    <w:rsid w:val="30224CFF"/>
    <w:rsid w:val="30291F32"/>
    <w:rsid w:val="30371414"/>
    <w:rsid w:val="30D00479"/>
    <w:rsid w:val="30D91506"/>
    <w:rsid w:val="31796760"/>
    <w:rsid w:val="31800DCC"/>
    <w:rsid w:val="31AB2B70"/>
    <w:rsid w:val="320476AE"/>
    <w:rsid w:val="323D0077"/>
    <w:rsid w:val="323F4408"/>
    <w:rsid w:val="32AC30AD"/>
    <w:rsid w:val="32CE1D14"/>
    <w:rsid w:val="335F1727"/>
    <w:rsid w:val="337012E4"/>
    <w:rsid w:val="337F6370"/>
    <w:rsid w:val="34631FE2"/>
    <w:rsid w:val="349E094A"/>
    <w:rsid w:val="34EB114C"/>
    <w:rsid w:val="36164F98"/>
    <w:rsid w:val="36205F23"/>
    <w:rsid w:val="36E52DFA"/>
    <w:rsid w:val="36FA0940"/>
    <w:rsid w:val="370D32F5"/>
    <w:rsid w:val="3715799B"/>
    <w:rsid w:val="3755521E"/>
    <w:rsid w:val="37932B39"/>
    <w:rsid w:val="37A36102"/>
    <w:rsid w:val="37AB15B2"/>
    <w:rsid w:val="38214228"/>
    <w:rsid w:val="38256FBC"/>
    <w:rsid w:val="385F4E0E"/>
    <w:rsid w:val="398305ED"/>
    <w:rsid w:val="39963E59"/>
    <w:rsid w:val="39DA3C87"/>
    <w:rsid w:val="39F24E13"/>
    <w:rsid w:val="39F75D60"/>
    <w:rsid w:val="3A6B41B5"/>
    <w:rsid w:val="3A9055C2"/>
    <w:rsid w:val="3AAA1AFB"/>
    <w:rsid w:val="3AFB5639"/>
    <w:rsid w:val="3B2B1A76"/>
    <w:rsid w:val="3B411178"/>
    <w:rsid w:val="3B471E8D"/>
    <w:rsid w:val="3B610221"/>
    <w:rsid w:val="3B7A6365"/>
    <w:rsid w:val="3B8B0E52"/>
    <w:rsid w:val="3B8C0720"/>
    <w:rsid w:val="3BA9426F"/>
    <w:rsid w:val="3C3704FA"/>
    <w:rsid w:val="3CA81728"/>
    <w:rsid w:val="3CBC2AA4"/>
    <w:rsid w:val="3D307F42"/>
    <w:rsid w:val="3D8C33AC"/>
    <w:rsid w:val="3DCF56C0"/>
    <w:rsid w:val="3DF30EFA"/>
    <w:rsid w:val="3ECC77BE"/>
    <w:rsid w:val="3EDB0BD3"/>
    <w:rsid w:val="3EEA6528"/>
    <w:rsid w:val="3F521434"/>
    <w:rsid w:val="3F553838"/>
    <w:rsid w:val="3FC06B65"/>
    <w:rsid w:val="3FCB3B38"/>
    <w:rsid w:val="3FD6312B"/>
    <w:rsid w:val="3FED549C"/>
    <w:rsid w:val="3FEF590C"/>
    <w:rsid w:val="40070BD3"/>
    <w:rsid w:val="400C5D7E"/>
    <w:rsid w:val="40127762"/>
    <w:rsid w:val="40C520C0"/>
    <w:rsid w:val="40CD1DF9"/>
    <w:rsid w:val="41860D93"/>
    <w:rsid w:val="424B2C0B"/>
    <w:rsid w:val="42DC3BC7"/>
    <w:rsid w:val="42F232D2"/>
    <w:rsid w:val="43C01C2F"/>
    <w:rsid w:val="43D16466"/>
    <w:rsid w:val="441E4A2C"/>
    <w:rsid w:val="44210D19"/>
    <w:rsid w:val="44234241"/>
    <w:rsid w:val="444D273A"/>
    <w:rsid w:val="447853E8"/>
    <w:rsid w:val="45216F7A"/>
    <w:rsid w:val="454328E6"/>
    <w:rsid w:val="45A442C6"/>
    <w:rsid w:val="45AE77D7"/>
    <w:rsid w:val="45C52F6A"/>
    <w:rsid w:val="45F10FD3"/>
    <w:rsid w:val="460933BA"/>
    <w:rsid w:val="46236292"/>
    <w:rsid w:val="462772E3"/>
    <w:rsid w:val="46684451"/>
    <w:rsid w:val="466B05FB"/>
    <w:rsid w:val="46711B09"/>
    <w:rsid w:val="46BF6851"/>
    <w:rsid w:val="46D8138C"/>
    <w:rsid w:val="46E24E1A"/>
    <w:rsid w:val="47311BC1"/>
    <w:rsid w:val="475A37B4"/>
    <w:rsid w:val="478F466E"/>
    <w:rsid w:val="47B43362"/>
    <w:rsid w:val="48273810"/>
    <w:rsid w:val="4888158F"/>
    <w:rsid w:val="48914576"/>
    <w:rsid w:val="48964443"/>
    <w:rsid w:val="48FE71F1"/>
    <w:rsid w:val="49141E94"/>
    <w:rsid w:val="49263A74"/>
    <w:rsid w:val="4933035D"/>
    <w:rsid w:val="49675828"/>
    <w:rsid w:val="49F10CA2"/>
    <w:rsid w:val="49F62C3B"/>
    <w:rsid w:val="4A423DD8"/>
    <w:rsid w:val="4A435BE4"/>
    <w:rsid w:val="4AC61415"/>
    <w:rsid w:val="4AF84465"/>
    <w:rsid w:val="4B7E7E4A"/>
    <w:rsid w:val="4C0904B7"/>
    <w:rsid w:val="4C826963"/>
    <w:rsid w:val="4CB24C97"/>
    <w:rsid w:val="4CC01869"/>
    <w:rsid w:val="4D4448B5"/>
    <w:rsid w:val="4D770E05"/>
    <w:rsid w:val="4DD5560E"/>
    <w:rsid w:val="4DFB3BD7"/>
    <w:rsid w:val="4E0429E1"/>
    <w:rsid w:val="4E215EDB"/>
    <w:rsid w:val="4E22165A"/>
    <w:rsid w:val="4E3376D6"/>
    <w:rsid w:val="4E577DA0"/>
    <w:rsid w:val="4E654335"/>
    <w:rsid w:val="4EAC11EA"/>
    <w:rsid w:val="4F533ABC"/>
    <w:rsid w:val="4FC0256A"/>
    <w:rsid w:val="4FFA16EA"/>
    <w:rsid w:val="5055529B"/>
    <w:rsid w:val="50D91050"/>
    <w:rsid w:val="50FF5EED"/>
    <w:rsid w:val="51074D80"/>
    <w:rsid w:val="513070C9"/>
    <w:rsid w:val="51E666F1"/>
    <w:rsid w:val="52C60251"/>
    <w:rsid w:val="53255C71"/>
    <w:rsid w:val="5332161C"/>
    <w:rsid w:val="53486EC6"/>
    <w:rsid w:val="53C05599"/>
    <w:rsid w:val="54263248"/>
    <w:rsid w:val="544371DA"/>
    <w:rsid w:val="54734CAD"/>
    <w:rsid w:val="5479134D"/>
    <w:rsid w:val="54EE31D6"/>
    <w:rsid w:val="55146415"/>
    <w:rsid w:val="551B4170"/>
    <w:rsid w:val="55342CF9"/>
    <w:rsid w:val="55566FEB"/>
    <w:rsid w:val="55791E43"/>
    <w:rsid w:val="557E1D51"/>
    <w:rsid w:val="55A751A8"/>
    <w:rsid w:val="55DF0519"/>
    <w:rsid w:val="5636478D"/>
    <w:rsid w:val="564A68CB"/>
    <w:rsid w:val="564B57E1"/>
    <w:rsid w:val="56C76E00"/>
    <w:rsid w:val="56F065AF"/>
    <w:rsid w:val="570860F3"/>
    <w:rsid w:val="5711575E"/>
    <w:rsid w:val="571D1D96"/>
    <w:rsid w:val="57515FD7"/>
    <w:rsid w:val="576D523F"/>
    <w:rsid w:val="57E12326"/>
    <w:rsid w:val="57E74053"/>
    <w:rsid w:val="58182A69"/>
    <w:rsid w:val="58481029"/>
    <w:rsid w:val="58551346"/>
    <w:rsid w:val="58773241"/>
    <w:rsid w:val="588E6474"/>
    <w:rsid w:val="58D565A1"/>
    <w:rsid w:val="58DA234D"/>
    <w:rsid w:val="58F60851"/>
    <w:rsid w:val="58FA5C29"/>
    <w:rsid w:val="598A60AF"/>
    <w:rsid w:val="59DF609C"/>
    <w:rsid w:val="5A14111A"/>
    <w:rsid w:val="5A5B291D"/>
    <w:rsid w:val="5AB442DD"/>
    <w:rsid w:val="5ABA1032"/>
    <w:rsid w:val="5AE149A0"/>
    <w:rsid w:val="5B4F3E4D"/>
    <w:rsid w:val="5B5A091A"/>
    <w:rsid w:val="5BB75C89"/>
    <w:rsid w:val="5BF225AA"/>
    <w:rsid w:val="5BFD4483"/>
    <w:rsid w:val="5C3E15EF"/>
    <w:rsid w:val="5C5E4BBF"/>
    <w:rsid w:val="5D4B5D6E"/>
    <w:rsid w:val="5DED5BA4"/>
    <w:rsid w:val="5E065D4B"/>
    <w:rsid w:val="5E337653"/>
    <w:rsid w:val="5E3D3D68"/>
    <w:rsid w:val="5E47526E"/>
    <w:rsid w:val="5E646815"/>
    <w:rsid w:val="5E772B86"/>
    <w:rsid w:val="5E8D76A9"/>
    <w:rsid w:val="5F1068C0"/>
    <w:rsid w:val="5F6E4D28"/>
    <w:rsid w:val="5F936D4C"/>
    <w:rsid w:val="5FA37488"/>
    <w:rsid w:val="5FD52639"/>
    <w:rsid w:val="5FE73E6D"/>
    <w:rsid w:val="5FFF219E"/>
    <w:rsid w:val="60153639"/>
    <w:rsid w:val="601B345D"/>
    <w:rsid w:val="60322300"/>
    <w:rsid w:val="60433922"/>
    <w:rsid w:val="60853275"/>
    <w:rsid w:val="609C6E55"/>
    <w:rsid w:val="60B07A39"/>
    <w:rsid w:val="6146363C"/>
    <w:rsid w:val="614B2AB5"/>
    <w:rsid w:val="615964BE"/>
    <w:rsid w:val="626313F7"/>
    <w:rsid w:val="627F1B75"/>
    <w:rsid w:val="629447C8"/>
    <w:rsid w:val="63092D1D"/>
    <w:rsid w:val="6316445E"/>
    <w:rsid w:val="638012E7"/>
    <w:rsid w:val="63806777"/>
    <w:rsid w:val="63873F4E"/>
    <w:rsid w:val="641658F2"/>
    <w:rsid w:val="643846A5"/>
    <w:rsid w:val="649B13BB"/>
    <w:rsid w:val="64E35BA2"/>
    <w:rsid w:val="64EA091A"/>
    <w:rsid w:val="6522595E"/>
    <w:rsid w:val="6577178F"/>
    <w:rsid w:val="65A80893"/>
    <w:rsid w:val="66263CB5"/>
    <w:rsid w:val="66600CEE"/>
    <w:rsid w:val="667E5E9D"/>
    <w:rsid w:val="66842763"/>
    <w:rsid w:val="668B029F"/>
    <w:rsid w:val="66C911E4"/>
    <w:rsid w:val="66E74D15"/>
    <w:rsid w:val="67511E04"/>
    <w:rsid w:val="67636069"/>
    <w:rsid w:val="677E6F8A"/>
    <w:rsid w:val="67B033B3"/>
    <w:rsid w:val="67D13888"/>
    <w:rsid w:val="684D7030"/>
    <w:rsid w:val="685206A3"/>
    <w:rsid w:val="68B5614B"/>
    <w:rsid w:val="69371B10"/>
    <w:rsid w:val="69917F55"/>
    <w:rsid w:val="6A1F6B5D"/>
    <w:rsid w:val="6A4B0471"/>
    <w:rsid w:val="6A5F1B77"/>
    <w:rsid w:val="6A6E5F0E"/>
    <w:rsid w:val="6A8E65B0"/>
    <w:rsid w:val="6AC74A04"/>
    <w:rsid w:val="6B074074"/>
    <w:rsid w:val="6B2924BA"/>
    <w:rsid w:val="6B343ACE"/>
    <w:rsid w:val="6B83149A"/>
    <w:rsid w:val="6BC5645F"/>
    <w:rsid w:val="6C285D64"/>
    <w:rsid w:val="6C9A4878"/>
    <w:rsid w:val="6CC028ED"/>
    <w:rsid w:val="6CD3775A"/>
    <w:rsid w:val="6D03020A"/>
    <w:rsid w:val="6D061EC9"/>
    <w:rsid w:val="6D294C1C"/>
    <w:rsid w:val="6D55435A"/>
    <w:rsid w:val="6D895A26"/>
    <w:rsid w:val="6E5379DD"/>
    <w:rsid w:val="6F586BEB"/>
    <w:rsid w:val="6F8107FA"/>
    <w:rsid w:val="6FBB18F4"/>
    <w:rsid w:val="6FC7462A"/>
    <w:rsid w:val="6FE92DFD"/>
    <w:rsid w:val="702A2E92"/>
    <w:rsid w:val="702C664F"/>
    <w:rsid w:val="704727D7"/>
    <w:rsid w:val="70982D0A"/>
    <w:rsid w:val="70BC4C41"/>
    <w:rsid w:val="71063070"/>
    <w:rsid w:val="71091D91"/>
    <w:rsid w:val="711A4B8A"/>
    <w:rsid w:val="71780C2C"/>
    <w:rsid w:val="71A63020"/>
    <w:rsid w:val="71D437F7"/>
    <w:rsid w:val="71EE06F6"/>
    <w:rsid w:val="7306117C"/>
    <w:rsid w:val="733923A1"/>
    <w:rsid w:val="73583914"/>
    <w:rsid w:val="73664C3F"/>
    <w:rsid w:val="737A4131"/>
    <w:rsid w:val="73BC17F9"/>
    <w:rsid w:val="73C87C79"/>
    <w:rsid w:val="73CD4350"/>
    <w:rsid w:val="740F3A79"/>
    <w:rsid w:val="74154070"/>
    <w:rsid w:val="743F6B64"/>
    <w:rsid w:val="746D36C8"/>
    <w:rsid w:val="74C0380A"/>
    <w:rsid w:val="74C66D78"/>
    <w:rsid w:val="750F4637"/>
    <w:rsid w:val="754C7BF7"/>
    <w:rsid w:val="75F31F9D"/>
    <w:rsid w:val="761B402F"/>
    <w:rsid w:val="768F0515"/>
    <w:rsid w:val="770D3261"/>
    <w:rsid w:val="771D3ED3"/>
    <w:rsid w:val="77CE2077"/>
    <w:rsid w:val="77D20543"/>
    <w:rsid w:val="77F04F99"/>
    <w:rsid w:val="788E6C7C"/>
    <w:rsid w:val="79023A57"/>
    <w:rsid w:val="792E5B8D"/>
    <w:rsid w:val="79B31626"/>
    <w:rsid w:val="79F96BD4"/>
    <w:rsid w:val="7B093ECD"/>
    <w:rsid w:val="7B136A39"/>
    <w:rsid w:val="7BAF770D"/>
    <w:rsid w:val="7BED3807"/>
    <w:rsid w:val="7CAF3F99"/>
    <w:rsid w:val="7CDC12F7"/>
    <w:rsid w:val="7D0B6A5D"/>
    <w:rsid w:val="7DD02C12"/>
    <w:rsid w:val="7E2D0CFE"/>
    <w:rsid w:val="7E81239A"/>
    <w:rsid w:val="7EC75972"/>
    <w:rsid w:val="7F0926BE"/>
    <w:rsid w:val="7F1C6AAB"/>
    <w:rsid w:val="7F42273A"/>
    <w:rsid w:val="7F467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10"/>
      <w:kern w:val="2"/>
      <w:sz w:val="24"/>
      <w:lang w:val="en-US" w:eastAsia="zh-CN" w:bidi="ar-SA"/>
    </w:rPr>
  </w:style>
  <w:style w:type="paragraph" w:styleId="3">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pPr>
    <w:rPr>
      <w:szCs w:val="21"/>
    </w:rPr>
  </w:style>
  <w:style w:type="paragraph" w:styleId="4">
    <w:name w:val="table of authorities"/>
    <w:basedOn w:val="1"/>
    <w:next w:val="1"/>
    <w:unhideWhenUsed/>
    <w:qFormat/>
    <w:uiPriority w:val="0"/>
    <w:pPr>
      <w:spacing w:before="100" w:beforeAutospacing="1" w:after="100" w:afterAutospacing="1"/>
      <w:ind w:left="420" w:leftChars="200"/>
      <w:jc w:val="center"/>
    </w:pPr>
    <w:rPr>
      <w:sz w:val="28"/>
      <w:szCs w:val="28"/>
    </w:rPr>
  </w:style>
  <w:style w:type="paragraph" w:styleId="5">
    <w:name w:val="Normal Indent"/>
    <w:basedOn w:val="1"/>
    <w:link w:val="34"/>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link w:val="44"/>
    <w:qFormat/>
    <w:uiPriority w:val="0"/>
    <w:pPr>
      <w:spacing w:after="120"/>
    </w:pPr>
  </w:style>
  <w:style w:type="paragraph" w:styleId="8">
    <w:name w:val="Body Text Indent"/>
    <w:basedOn w:val="1"/>
    <w:link w:val="33"/>
    <w:qFormat/>
    <w:uiPriority w:val="0"/>
    <w:pPr>
      <w:ind w:left="1110"/>
    </w:pPr>
    <w:rPr>
      <w:spacing w:val="0"/>
      <w:sz w:val="28"/>
    </w:rPr>
  </w:style>
  <w:style w:type="paragraph" w:styleId="9">
    <w:name w:val="Plain Text"/>
    <w:basedOn w:val="1"/>
    <w:link w:val="31"/>
    <w:qFormat/>
    <w:uiPriority w:val="99"/>
    <w:pPr>
      <w:autoSpaceDE w:val="0"/>
      <w:autoSpaceDN w:val="0"/>
      <w:adjustRightInd w:val="0"/>
      <w:spacing w:line="312" w:lineRule="atLeast"/>
      <w:textAlignment w:val="baseline"/>
    </w:pPr>
    <w:rPr>
      <w:rFonts w:ascii="Courier New" w:hAnsi="Courier New" w:eastAsiaTheme="minorEastAsia" w:cstheme="minorBidi"/>
      <w:spacing w:val="0"/>
      <w:sz w:val="21"/>
      <w:szCs w:val="22"/>
    </w:rPr>
  </w:style>
  <w:style w:type="paragraph" w:styleId="10">
    <w:name w:val="Date"/>
    <w:basedOn w:val="1"/>
    <w:next w:val="1"/>
    <w:link w:val="36"/>
    <w:qFormat/>
    <w:uiPriority w:val="0"/>
    <w:rPr>
      <w:b/>
      <w:spacing w:val="0"/>
      <w:sz w:val="32"/>
    </w:rPr>
  </w:style>
  <w:style w:type="paragraph" w:styleId="11">
    <w:name w:val="Body Text Indent 2"/>
    <w:basedOn w:val="1"/>
    <w:qFormat/>
    <w:uiPriority w:val="0"/>
    <w:pPr>
      <w:spacing w:line="500" w:lineRule="exact"/>
      <w:ind w:firstLine="600" w:firstLineChars="200"/>
    </w:pPr>
    <w:rPr>
      <w:rFonts w:ascii="仿宋_GB2312" w:eastAsia="仿宋_GB2312"/>
      <w:kern w:val="0"/>
      <w:sz w:val="30"/>
    </w:rPr>
  </w:style>
  <w:style w:type="paragraph" w:styleId="12">
    <w:name w:val="Balloon Text"/>
    <w:basedOn w:val="1"/>
    <w:link w:val="46"/>
    <w:semiHidden/>
    <w:unhideWhenUsed/>
    <w:qFormat/>
    <w:uiPriority w:val="99"/>
    <w:rPr>
      <w:sz w:val="18"/>
      <w:szCs w:val="18"/>
    </w:rPr>
  </w:style>
  <w:style w:type="paragraph" w:styleId="13">
    <w:name w:val="footer"/>
    <w:basedOn w:val="1"/>
    <w:link w:val="38"/>
    <w:qFormat/>
    <w:uiPriority w:val="0"/>
    <w:pPr>
      <w:tabs>
        <w:tab w:val="center" w:pos="4153"/>
        <w:tab w:val="right" w:pos="8306"/>
      </w:tabs>
      <w:snapToGrid w:val="0"/>
      <w:jc w:val="left"/>
    </w:pPr>
    <w:rPr>
      <w:sz w:val="18"/>
      <w:szCs w:val="18"/>
    </w:rPr>
  </w:style>
  <w:style w:type="paragraph" w:styleId="14">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0"/>
    <w:qFormat/>
    <w:uiPriority w:val="0"/>
    <w:pPr>
      <w:spacing w:line="560" w:lineRule="exact"/>
      <w:ind w:firstLine="520" w:firstLineChars="200"/>
    </w:pPr>
    <w:rPr>
      <w:rFonts w:ascii="宋体" w:hAnsi="宋体"/>
      <w:color w:val="000000"/>
    </w:rPr>
  </w:style>
  <w:style w:type="paragraph" w:styleId="16">
    <w:name w:val="Normal (Web)"/>
    <w:basedOn w:val="1"/>
    <w:qFormat/>
    <w:uiPriority w:val="99"/>
    <w:pPr>
      <w:widowControl/>
      <w:spacing w:before="100" w:beforeAutospacing="1" w:after="100" w:afterAutospacing="1"/>
      <w:jc w:val="left"/>
    </w:pPr>
    <w:rPr>
      <w:rFonts w:ascii="宋体" w:hAnsi="宋体" w:cs="宋体"/>
      <w:spacing w:val="0"/>
      <w:kern w:val="0"/>
      <w:szCs w:val="24"/>
    </w:rPr>
  </w:style>
  <w:style w:type="paragraph" w:styleId="17">
    <w:name w:val="index 1"/>
    <w:basedOn w:val="1"/>
    <w:next w:val="1"/>
    <w:qFormat/>
    <w:uiPriority w:val="0"/>
    <w:rPr>
      <w:color w:val="000000"/>
      <w:spacing w:val="0"/>
      <w:sz w:val="21"/>
      <w:szCs w:val="24"/>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22"/>
    <w:rPr>
      <w:b/>
      <w:color w:val="333333"/>
      <w:sz w:val="21"/>
      <w:szCs w:val="21"/>
      <w:bdr w:val="single" w:color="999999" w:sz="6" w:space="0"/>
      <w:shd w:val="clear" w:color="auto" w:fill="FFFFFF"/>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single"/>
    </w:rPr>
  </w:style>
  <w:style w:type="character" w:styleId="24">
    <w:name w:val="HTML Definition"/>
    <w:basedOn w:val="20"/>
    <w:semiHidden/>
    <w:unhideWhenUsed/>
    <w:qFormat/>
    <w:uiPriority w:val="99"/>
    <w:rPr>
      <w:i/>
    </w:rPr>
  </w:style>
  <w:style w:type="character" w:styleId="25">
    <w:name w:val="Hyperlink"/>
    <w:basedOn w:val="20"/>
    <w:semiHidden/>
    <w:unhideWhenUsed/>
    <w:qFormat/>
    <w:uiPriority w:val="99"/>
    <w:rPr>
      <w:color w:val="0000FF"/>
      <w:u w:val="single"/>
    </w:rPr>
  </w:style>
  <w:style w:type="character" w:styleId="26">
    <w:name w:val="HTML Code"/>
    <w:basedOn w:val="20"/>
    <w:semiHidden/>
    <w:unhideWhenUsed/>
    <w:qFormat/>
    <w:uiPriority w:val="99"/>
    <w:rPr>
      <w:rFonts w:hint="default" w:ascii="monospace" w:hAnsi="monospace" w:eastAsia="monospace" w:cs="monospace"/>
      <w:sz w:val="21"/>
      <w:szCs w:val="21"/>
    </w:rPr>
  </w:style>
  <w:style w:type="character" w:styleId="27">
    <w:name w:val="annotation reference"/>
    <w:basedOn w:val="20"/>
    <w:semiHidden/>
    <w:unhideWhenUsed/>
    <w:qFormat/>
    <w:uiPriority w:val="99"/>
    <w:rPr>
      <w:sz w:val="21"/>
      <w:szCs w:val="21"/>
    </w:rPr>
  </w:style>
  <w:style w:type="character" w:styleId="28">
    <w:name w:val="HTML Keyboard"/>
    <w:basedOn w:val="20"/>
    <w:semiHidden/>
    <w:unhideWhenUsed/>
    <w:qFormat/>
    <w:uiPriority w:val="99"/>
    <w:rPr>
      <w:rFonts w:ascii="monospace" w:hAnsi="monospace" w:eastAsia="monospace" w:cs="monospace"/>
      <w:sz w:val="21"/>
      <w:szCs w:val="21"/>
    </w:rPr>
  </w:style>
  <w:style w:type="character" w:styleId="29">
    <w:name w:val="HTML Sample"/>
    <w:basedOn w:val="20"/>
    <w:semiHidden/>
    <w:unhideWhenUsed/>
    <w:qFormat/>
    <w:uiPriority w:val="99"/>
    <w:rPr>
      <w:rFonts w:hint="default" w:ascii="monospace" w:hAnsi="monospace" w:eastAsia="monospace" w:cs="monospace"/>
      <w:sz w:val="21"/>
      <w:szCs w:val="21"/>
    </w:rPr>
  </w:style>
  <w:style w:type="character" w:customStyle="1" w:styleId="30">
    <w:name w:val="纯文本 Char"/>
    <w:basedOn w:val="20"/>
    <w:qFormat/>
    <w:uiPriority w:val="99"/>
    <w:rPr>
      <w:rFonts w:ascii="Courier New" w:hAnsi="Courier New"/>
    </w:rPr>
  </w:style>
  <w:style w:type="character" w:customStyle="1" w:styleId="31">
    <w:name w:val="纯文本 字符"/>
    <w:basedOn w:val="20"/>
    <w:link w:val="9"/>
    <w:qFormat/>
    <w:uiPriority w:val="99"/>
    <w:rPr>
      <w:rFonts w:ascii="宋体" w:hAnsi="Courier New" w:eastAsia="宋体" w:cs="Courier New"/>
      <w:spacing w:val="10"/>
      <w:szCs w:val="21"/>
    </w:rPr>
  </w:style>
  <w:style w:type="character" w:customStyle="1" w:styleId="32">
    <w:name w:val="正文文本缩进 Char"/>
    <w:basedOn w:val="20"/>
    <w:qFormat/>
    <w:uiPriority w:val="0"/>
    <w:rPr>
      <w:rFonts w:ascii="Times New Roman" w:hAnsi="Times New Roman" w:eastAsia="宋体" w:cs="Times New Roman"/>
      <w:sz w:val="28"/>
      <w:szCs w:val="20"/>
    </w:rPr>
  </w:style>
  <w:style w:type="character" w:customStyle="1" w:styleId="33">
    <w:name w:val="正文文本缩进 字符"/>
    <w:basedOn w:val="20"/>
    <w:link w:val="8"/>
    <w:semiHidden/>
    <w:qFormat/>
    <w:uiPriority w:val="99"/>
    <w:rPr>
      <w:rFonts w:ascii="Times New Roman" w:hAnsi="Times New Roman" w:eastAsia="宋体" w:cs="Times New Roman"/>
      <w:spacing w:val="10"/>
      <w:sz w:val="24"/>
      <w:szCs w:val="20"/>
    </w:rPr>
  </w:style>
  <w:style w:type="character" w:customStyle="1" w:styleId="34">
    <w:name w:val="正文缩进 字符"/>
    <w:link w:val="5"/>
    <w:qFormat/>
    <w:uiPriority w:val="0"/>
    <w:rPr>
      <w:rFonts w:ascii="Times New Roman" w:hAnsi="Times New Roman" w:eastAsia="宋体" w:cs="Times New Roman"/>
      <w:spacing w:val="10"/>
      <w:sz w:val="24"/>
      <w:szCs w:val="20"/>
    </w:rPr>
  </w:style>
  <w:style w:type="character" w:customStyle="1" w:styleId="35">
    <w:name w:val="日期 Char"/>
    <w:basedOn w:val="20"/>
    <w:qFormat/>
    <w:uiPriority w:val="0"/>
    <w:rPr>
      <w:rFonts w:ascii="Times New Roman" w:hAnsi="Times New Roman" w:eastAsia="宋体" w:cs="Times New Roman"/>
      <w:b/>
      <w:sz w:val="32"/>
      <w:szCs w:val="20"/>
    </w:rPr>
  </w:style>
  <w:style w:type="character" w:customStyle="1" w:styleId="36">
    <w:name w:val="日期 字符"/>
    <w:basedOn w:val="20"/>
    <w:link w:val="10"/>
    <w:semiHidden/>
    <w:qFormat/>
    <w:uiPriority w:val="99"/>
    <w:rPr>
      <w:rFonts w:ascii="Times New Roman" w:hAnsi="Times New Roman" w:eastAsia="宋体" w:cs="Times New Roman"/>
      <w:spacing w:val="10"/>
      <w:sz w:val="24"/>
      <w:szCs w:val="20"/>
    </w:rPr>
  </w:style>
  <w:style w:type="character" w:customStyle="1" w:styleId="37">
    <w:name w:val="页脚 Char"/>
    <w:basedOn w:val="20"/>
    <w:qFormat/>
    <w:uiPriority w:val="0"/>
    <w:rPr>
      <w:rFonts w:ascii="Times New Roman" w:hAnsi="Times New Roman" w:eastAsia="宋体" w:cs="Times New Roman"/>
      <w:spacing w:val="10"/>
      <w:sz w:val="18"/>
      <w:szCs w:val="18"/>
    </w:rPr>
  </w:style>
  <w:style w:type="character" w:customStyle="1" w:styleId="38">
    <w:name w:val="页脚 字符"/>
    <w:basedOn w:val="20"/>
    <w:link w:val="13"/>
    <w:semiHidden/>
    <w:qFormat/>
    <w:uiPriority w:val="99"/>
    <w:rPr>
      <w:rFonts w:ascii="Times New Roman" w:hAnsi="Times New Roman" w:eastAsia="宋体" w:cs="Times New Roman"/>
      <w:spacing w:val="10"/>
      <w:sz w:val="18"/>
      <w:szCs w:val="18"/>
    </w:rPr>
  </w:style>
  <w:style w:type="character" w:customStyle="1" w:styleId="39">
    <w:name w:val="正文文本缩进 3 Char"/>
    <w:basedOn w:val="20"/>
    <w:autoRedefine/>
    <w:qFormat/>
    <w:uiPriority w:val="0"/>
    <w:rPr>
      <w:rFonts w:ascii="宋体" w:hAnsi="宋体" w:eastAsia="宋体" w:cs="Times New Roman"/>
      <w:color w:val="000000"/>
      <w:spacing w:val="10"/>
      <w:sz w:val="24"/>
      <w:szCs w:val="20"/>
    </w:rPr>
  </w:style>
  <w:style w:type="character" w:customStyle="1" w:styleId="40">
    <w:name w:val="正文文本缩进 3 字符"/>
    <w:basedOn w:val="20"/>
    <w:link w:val="15"/>
    <w:semiHidden/>
    <w:qFormat/>
    <w:uiPriority w:val="99"/>
    <w:rPr>
      <w:rFonts w:ascii="Times New Roman" w:hAnsi="Times New Roman" w:eastAsia="宋体" w:cs="Times New Roman"/>
      <w:spacing w:val="10"/>
      <w:sz w:val="16"/>
      <w:szCs w:val="16"/>
    </w:rPr>
  </w:style>
  <w:style w:type="character" w:customStyle="1" w:styleId="41">
    <w:name w:val="页眉 Char"/>
    <w:basedOn w:val="20"/>
    <w:qFormat/>
    <w:uiPriority w:val="0"/>
    <w:rPr>
      <w:rFonts w:ascii="Times New Roman" w:hAnsi="Times New Roman" w:eastAsia="宋体" w:cs="Times New Roman"/>
      <w:spacing w:val="10"/>
      <w:sz w:val="18"/>
      <w:szCs w:val="18"/>
    </w:rPr>
  </w:style>
  <w:style w:type="character" w:customStyle="1" w:styleId="42">
    <w:name w:val="页眉 字符"/>
    <w:basedOn w:val="20"/>
    <w:link w:val="14"/>
    <w:semiHidden/>
    <w:qFormat/>
    <w:uiPriority w:val="99"/>
    <w:rPr>
      <w:rFonts w:ascii="Times New Roman" w:hAnsi="Times New Roman" w:eastAsia="宋体" w:cs="Times New Roman"/>
      <w:spacing w:val="10"/>
      <w:sz w:val="18"/>
      <w:szCs w:val="18"/>
    </w:rPr>
  </w:style>
  <w:style w:type="character" w:customStyle="1" w:styleId="43">
    <w:name w:val="正文文本 Char"/>
    <w:basedOn w:val="20"/>
    <w:qFormat/>
    <w:uiPriority w:val="0"/>
    <w:rPr>
      <w:rFonts w:ascii="Times New Roman" w:hAnsi="Times New Roman" w:eastAsia="宋体" w:cs="Times New Roman"/>
      <w:spacing w:val="10"/>
      <w:sz w:val="24"/>
      <w:szCs w:val="20"/>
    </w:rPr>
  </w:style>
  <w:style w:type="character" w:customStyle="1" w:styleId="44">
    <w:name w:val="正文文本 字符"/>
    <w:basedOn w:val="20"/>
    <w:link w:val="7"/>
    <w:semiHidden/>
    <w:qFormat/>
    <w:uiPriority w:val="99"/>
    <w:rPr>
      <w:rFonts w:ascii="Times New Roman" w:hAnsi="Times New Roman" w:eastAsia="宋体" w:cs="Times New Roman"/>
      <w:spacing w:val="10"/>
      <w:sz w:val="24"/>
      <w:szCs w:val="20"/>
    </w:rPr>
  </w:style>
  <w:style w:type="character" w:customStyle="1" w:styleId="45">
    <w:name w:val="批注框文本 Char"/>
    <w:basedOn w:val="20"/>
    <w:semiHidden/>
    <w:qFormat/>
    <w:uiPriority w:val="99"/>
    <w:rPr>
      <w:rFonts w:ascii="Times New Roman" w:hAnsi="Times New Roman" w:eastAsia="宋体" w:cs="Times New Roman"/>
      <w:spacing w:val="10"/>
      <w:sz w:val="18"/>
      <w:szCs w:val="18"/>
    </w:rPr>
  </w:style>
  <w:style w:type="character" w:customStyle="1" w:styleId="46">
    <w:name w:val="批注框文本 字符"/>
    <w:basedOn w:val="20"/>
    <w:link w:val="12"/>
    <w:semiHidden/>
    <w:qFormat/>
    <w:uiPriority w:val="99"/>
    <w:rPr>
      <w:rFonts w:ascii="Times New Roman" w:hAnsi="Times New Roman" w:eastAsia="宋体" w:cs="Times New Roman"/>
      <w:spacing w:val="10"/>
      <w:sz w:val="18"/>
      <w:szCs w:val="18"/>
    </w:rPr>
  </w:style>
  <w:style w:type="paragraph" w:styleId="47">
    <w:name w:val="List Paragraph"/>
    <w:basedOn w:val="1"/>
    <w:unhideWhenUsed/>
    <w:qFormat/>
    <w:uiPriority w:val="99"/>
    <w:pPr>
      <w:ind w:firstLine="420" w:firstLineChars="200"/>
    </w:pPr>
  </w:style>
  <w:style w:type="paragraph" w:customStyle="1" w:styleId="48">
    <w:name w:val="xl31"/>
    <w:basedOn w:val="1"/>
    <w:qFormat/>
    <w:uiPriority w:val="0"/>
    <w:pPr>
      <w:widowControl/>
      <w:spacing w:before="100" w:beforeAutospacing="1" w:after="100" w:afterAutospacing="1"/>
      <w:jc w:val="center"/>
    </w:pPr>
    <w:rPr>
      <w:rFonts w:ascii="Arial Unicode MS" w:hAnsi="Arial Unicode MS" w:eastAsia="Arial Unicode MS" w:cs="Arial Unicode MS"/>
      <w:spacing w:val="0"/>
      <w:kern w:val="0"/>
      <w:szCs w:val="24"/>
    </w:rPr>
  </w:style>
  <w:style w:type="paragraph" w:customStyle="1" w:styleId="49">
    <w:name w:val="简单回函地址"/>
    <w:basedOn w:val="1"/>
    <w:qFormat/>
    <w:uiPriority w:val="0"/>
    <w:rPr>
      <w:spacing w:val="0"/>
      <w:sz w:val="21"/>
      <w:szCs w:val="24"/>
    </w:rPr>
  </w:style>
  <w:style w:type="character" w:customStyle="1" w:styleId="50">
    <w:name w:val="font11"/>
    <w:basedOn w:val="20"/>
    <w:qFormat/>
    <w:uiPriority w:val="0"/>
    <w:rPr>
      <w:rFonts w:hint="eastAsia" w:ascii="宋体" w:hAnsi="宋体" w:eastAsia="宋体" w:cs="宋体"/>
      <w:color w:val="000000"/>
      <w:sz w:val="24"/>
      <w:szCs w:val="24"/>
      <w:u w:val="none"/>
      <w:vertAlign w:val="superscript"/>
    </w:rPr>
  </w:style>
  <w:style w:type="character" w:customStyle="1" w:styleId="51">
    <w:name w:val="font01"/>
    <w:basedOn w:val="20"/>
    <w:qFormat/>
    <w:uiPriority w:val="0"/>
    <w:rPr>
      <w:rFonts w:hint="eastAsia" w:ascii="宋体" w:hAnsi="宋体" w:eastAsia="宋体" w:cs="宋体"/>
      <w:color w:val="000000"/>
      <w:sz w:val="24"/>
      <w:szCs w:val="24"/>
      <w:u w:val="none"/>
    </w:rPr>
  </w:style>
  <w:style w:type="paragraph" w:customStyle="1" w:styleId="52">
    <w:name w:val="一览表正文"/>
    <w:basedOn w:val="1"/>
    <w:qFormat/>
    <w:uiPriority w:val="0"/>
    <w:pPr>
      <w:tabs>
        <w:tab w:val="left" w:pos="3570"/>
        <w:tab w:val="left" w:pos="4305"/>
      </w:tabs>
      <w:adjustRightInd w:val="0"/>
      <w:snapToGrid w:val="0"/>
      <w:spacing w:line="320" w:lineRule="exact"/>
      <w:ind w:right="17"/>
      <w:jc w:val="center"/>
    </w:pPr>
    <w:rPr>
      <w:rFonts w:ascii="仿宋_GB2312" w:eastAsia="仿宋_GB2312"/>
      <w:color w:val="000000"/>
      <w:spacing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E4255-E2EA-407D-87E0-C95D25EA6D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33842</Words>
  <Characters>39980</Characters>
  <Lines>213</Lines>
  <Paragraphs>60</Paragraphs>
  <TotalTime>39</TotalTime>
  <ScaleCrop>false</ScaleCrop>
  <LinksUpToDate>false</LinksUpToDate>
  <CharactersWithSpaces>40326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2019-11-17T04:30:00Z</dcterms:created>
  <dc:creator>pc</dc:creator>
  <cp:lastModifiedBy>BrAnT .B</cp:lastModifiedBy>
  <cp:lastPrinted>2023-11-21T01:39:00Z</cp:lastPrinted>
  <dcterms:modified xsi:type="dcterms:W3CDTF">2023-12-25T01:03:15Z</dcterms:modified>
  <cp:revision>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BB5B5A5027094BB4AC63B8AAD4D42334</vt:lpwstr>
  </property>
</Properties>
</file>