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C0C02">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hint="eastAsia" w:ascii="宋体" w:hAnsi="宋体" w:eastAsia="宋体" w:cs="宋体"/>
          <w:b/>
          <w:color w:val="auto"/>
          <w:spacing w:val="0"/>
          <w:sz w:val="48"/>
          <w:szCs w:val="48"/>
          <w:lang w:val="en-US" w:eastAsia="zh-CN"/>
        </w:rPr>
      </w:pPr>
    </w:p>
    <w:p w14:paraId="1523CC9E">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宋体" w:hAnsi="宋体" w:eastAsia="宋体" w:cs="宋体"/>
          <w:b/>
          <w:color w:val="auto"/>
          <w:spacing w:val="0"/>
          <w:sz w:val="48"/>
          <w:szCs w:val="48"/>
          <w:lang w:val="en-US" w:eastAsia="zh-CN"/>
        </w:rPr>
      </w:pPr>
      <w:r>
        <w:rPr>
          <w:rFonts w:hint="eastAsia" w:ascii="宋体" w:hAnsi="宋体" w:eastAsia="宋体" w:cs="宋体"/>
          <w:b/>
          <w:color w:val="auto"/>
          <w:spacing w:val="0"/>
          <w:sz w:val="48"/>
          <w:szCs w:val="48"/>
          <w:lang w:val="en-US" w:eastAsia="zh-CN"/>
        </w:rPr>
        <w:t>皖M28BC1</w:t>
      </w:r>
      <w:r>
        <w:rPr>
          <w:rFonts w:hint="eastAsia" w:ascii="宋体" w:hAnsi="宋体" w:eastAsia="宋体" w:cs="宋体"/>
          <w:b/>
          <w:color w:val="auto"/>
          <w:spacing w:val="0"/>
          <w:sz w:val="48"/>
          <w:szCs w:val="48"/>
          <w:lang w:val="en-US" w:eastAsia="zh-CN"/>
        </w:rPr>
        <w:t>小型</w:t>
      </w:r>
      <w:r>
        <w:rPr>
          <w:rFonts w:hint="eastAsia" w:ascii="宋体" w:hAnsi="宋体" w:cs="宋体"/>
          <w:b/>
          <w:color w:val="auto"/>
          <w:spacing w:val="0"/>
          <w:sz w:val="48"/>
          <w:szCs w:val="48"/>
          <w:lang w:val="en-US" w:eastAsia="zh-CN"/>
        </w:rPr>
        <w:t>轿</w:t>
      </w:r>
      <w:r>
        <w:rPr>
          <w:rFonts w:hint="eastAsia" w:ascii="宋体" w:hAnsi="宋体" w:eastAsia="宋体" w:cs="宋体"/>
          <w:b/>
          <w:color w:val="auto"/>
          <w:spacing w:val="0"/>
          <w:sz w:val="48"/>
          <w:szCs w:val="48"/>
          <w:lang w:val="en-US" w:eastAsia="zh-CN"/>
        </w:rPr>
        <w:t>车价格评估鉴定意见书</w:t>
      </w:r>
    </w:p>
    <w:p w14:paraId="2C8430CC">
      <w:pPr>
        <w:spacing w:line="800" w:lineRule="exact"/>
        <w:jc w:val="right"/>
        <w:rPr>
          <w:rFonts w:hint="eastAsia" w:ascii="宋体" w:hAnsi="宋体" w:eastAsia="宋体" w:cs="宋体"/>
          <w:b/>
          <w:color w:val="auto"/>
          <w:sz w:val="32"/>
          <w:szCs w:val="32"/>
        </w:rPr>
      </w:pPr>
      <w:r>
        <w:rPr>
          <w:rFonts w:hint="eastAsia" w:ascii="黑体" w:hAnsi="黑体" w:eastAsia="黑体" w:cs="KaiTi_GB2312"/>
          <w:b w:val="0"/>
          <w:bCs/>
          <w:color w:val="auto"/>
          <w:sz w:val="28"/>
          <w:szCs w:val="28"/>
        </w:rPr>
        <w:t>锦城</w:t>
      </w:r>
      <w:r>
        <w:rPr>
          <w:rFonts w:hint="eastAsia" w:ascii="黑体" w:hAnsi="黑体" w:eastAsia="黑体" w:cs="KaiTi_GB2312"/>
          <w:b w:val="0"/>
          <w:bCs/>
          <w:color w:val="auto"/>
          <w:sz w:val="28"/>
          <w:szCs w:val="28"/>
          <w:lang w:eastAsia="zh-CN"/>
        </w:rPr>
        <w:t>司</w:t>
      </w:r>
      <w:r>
        <w:rPr>
          <w:rFonts w:hint="eastAsia" w:ascii="黑体" w:hAnsi="黑体" w:eastAsia="黑体" w:cs="KaiTi_GB2312"/>
          <w:b w:val="0"/>
          <w:bCs/>
          <w:color w:val="auto"/>
          <w:sz w:val="28"/>
          <w:szCs w:val="28"/>
        </w:rPr>
        <w:t>评 【202</w:t>
      </w:r>
      <w:r>
        <w:rPr>
          <w:rFonts w:hint="eastAsia" w:ascii="黑体" w:hAnsi="黑体" w:eastAsia="黑体" w:cs="KaiTi_GB2312"/>
          <w:b w:val="0"/>
          <w:bCs/>
          <w:color w:val="auto"/>
          <w:sz w:val="28"/>
          <w:szCs w:val="28"/>
          <w:lang w:val="en-US" w:eastAsia="zh-CN"/>
        </w:rPr>
        <w:t>4</w:t>
      </w:r>
      <w:r>
        <w:rPr>
          <w:rFonts w:hint="eastAsia" w:ascii="黑体" w:hAnsi="黑体" w:eastAsia="黑体" w:cs="KaiTi_GB2312"/>
          <w:b w:val="0"/>
          <w:bCs/>
          <w:color w:val="auto"/>
          <w:sz w:val="28"/>
          <w:szCs w:val="28"/>
        </w:rPr>
        <w:t>】 第</w:t>
      </w:r>
      <w:r>
        <w:rPr>
          <w:rFonts w:hint="eastAsia" w:ascii="黑体" w:hAnsi="黑体" w:eastAsia="黑体" w:cs="KaiTi_GB2312"/>
          <w:b w:val="0"/>
          <w:bCs/>
          <w:color w:val="auto"/>
          <w:sz w:val="28"/>
          <w:szCs w:val="28"/>
          <w:lang w:val="en-US" w:eastAsia="zh-CN"/>
        </w:rPr>
        <w:t xml:space="preserve"> </w:t>
      </w:r>
      <w:r>
        <w:rPr>
          <w:rFonts w:hint="eastAsia" w:ascii="黑体" w:hAnsi="黑体" w:eastAsia="黑体" w:cs="KaiTi_GB2312"/>
          <w:b w:val="0"/>
          <w:bCs/>
          <w:color w:val="auto"/>
          <w:sz w:val="28"/>
          <w:szCs w:val="28"/>
          <w:lang w:val="en-US" w:eastAsia="zh-CN"/>
        </w:rPr>
        <w:t xml:space="preserve">72 </w:t>
      </w:r>
      <w:r>
        <w:rPr>
          <w:rFonts w:hint="eastAsia" w:ascii="黑体" w:hAnsi="黑体" w:eastAsia="黑体" w:cs="KaiTi_GB2312"/>
          <w:b w:val="0"/>
          <w:bCs/>
          <w:color w:val="auto"/>
          <w:sz w:val="28"/>
          <w:szCs w:val="28"/>
        </w:rPr>
        <w:t>号</w:t>
      </w:r>
    </w:p>
    <w:p w14:paraId="5817007D">
      <w:pPr>
        <w:spacing w:line="500" w:lineRule="exact"/>
        <w:rPr>
          <w:rFonts w:hint="eastAsia" w:ascii="宋体" w:hAnsi="宋体"/>
          <w:b/>
          <w:color w:val="auto"/>
          <w:sz w:val="24"/>
        </w:rPr>
      </w:pPr>
    </w:p>
    <w:p w14:paraId="4D4C989E">
      <w:pPr>
        <w:spacing w:line="500" w:lineRule="exact"/>
        <w:rPr>
          <w:rFonts w:ascii="宋体" w:hAnsi="宋体"/>
          <w:b/>
          <w:color w:val="auto"/>
          <w:sz w:val="24"/>
        </w:rPr>
      </w:pPr>
      <w:r>
        <w:rPr>
          <w:rFonts w:hint="eastAsia" w:ascii="宋体" w:hAnsi="宋体"/>
          <w:b/>
          <w:color w:val="auto"/>
          <w:sz w:val="24"/>
        </w:rPr>
        <w:t>一、绪言</w:t>
      </w:r>
    </w:p>
    <w:p w14:paraId="752A3C4D">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0288" behindDoc="0" locked="0" layoutInCell="1" allowOverlap="1">
                <wp:simplePos x="0" y="0"/>
                <wp:positionH relativeFrom="column">
                  <wp:posOffset>3543300</wp:posOffset>
                </wp:positionH>
                <wp:positionV relativeFrom="paragraph">
                  <wp:posOffset>276860</wp:posOffset>
                </wp:positionV>
                <wp:extent cx="0" cy="0"/>
                <wp:effectExtent l="0" t="0" r="0" b="0"/>
                <wp:wrapNone/>
                <wp:docPr id="8" name="直线 2472"/>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2" o:spid="_x0000_s1026" o:spt="20" style="position:absolute;left:0pt;margin-left:279pt;margin-top:21.8pt;height:0pt;width:0pt;z-index:251660288;mso-width-relative:page;mso-height-relative:page;" filled="f" stroked="t" coordsize="21600,21600" o:gfxdata="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pfAwbVAAAACQEA&#10;AA8AAAAAAAAAAQAgAAAAIgAAAGRycy9kb3ducmV2LnhtbFBLAQIUABQAAAAIAIdO4kAXqYaT5AEA&#10;ANgDAAAOAAAAAAAAAAEAIAAAACQBAABkcnMvZTJvRG9jLnhtbFBLBQYAAAAABgAGAFkBAAB6BQAA&#10;AAA=&#10;">
                <v:fill on="f" focussize="0,0"/>
                <v:stroke color="#000000" joinstyle="round"/>
                <v:imagedata o:title=""/>
                <o:lock v:ext="edit" aspectratio="f"/>
              </v:line>
            </w:pict>
          </mc:Fallback>
        </mc:AlternateContent>
      </w:r>
      <w:r>
        <w:rPr>
          <w:rFonts w:hint="eastAsia" w:ascii="宋体" w:hAnsi="宋体"/>
          <w:color w:val="auto"/>
          <w:sz w:val="24"/>
          <w:lang w:val="en-US" w:eastAsia="zh-CN"/>
        </w:rPr>
        <w:t>湖南锦城机动车鉴定评估</w:t>
      </w:r>
      <w:r>
        <w:rPr>
          <w:rFonts w:hint="eastAsia" w:ascii="宋体" w:hAnsi="宋体"/>
          <w:color w:val="auto"/>
          <w:sz w:val="24"/>
          <w:lang w:eastAsia="zh-CN"/>
        </w:rPr>
        <w:t>有限公司</w:t>
      </w:r>
      <w:r>
        <w:rPr>
          <w:rFonts w:hint="eastAsia" w:ascii="宋体" w:hAnsi="宋体"/>
          <w:color w:val="auto"/>
          <w:sz w:val="24"/>
        </w:rPr>
        <w:t>受</w:t>
      </w:r>
      <w:r>
        <w:rPr>
          <w:rFonts w:hint="eastAsia" w:ascii="宋体" w:hAnsi="宋体"/>
          <w:b/>
          <w:color w:val="auto"/>
          <w:sz w:val="24"/>
        </w:rPr>
        <w:t>安乡县人民法院</w:t>
      </w:r>
      <w:r>
        <w:rPr>
          <w:rFonts w:hint="eastAsia" w:ascii="宋体" w:hAnsi="宋体"/>
          <w:color w:val="auto"/>
          <w:sz w:val="24"/>
        </w:rPr>
        <w:t>的委托，根据国家有关机动车鉴定评估的规定，本着客观、独立、公正、科学的原则，按照公认的评估方法，对号牌号码为</w:t>
      </w:r>
      <w:r>
        <w:rPr>
          <w:rFonts w:hint="eastAsia" w:ascii="宋体" w:hAnsi="宋体"/>
          <w:b/>
          <w:bCs/>
          <w:color w:val="auto"/>
          <w:sz w:val="24"/>
          <w:lang w:val="en-US" w:eastAsia="zh-CN"/>
        </w:rPr>
        <w:t>皖M28BC1</w:t>
      </w:r>
      <w:r>
        <w:rPr>
          <w:rFonts w:hint="eastAsia" w:ascii="宋体" w:hAnsi="宋体"/>
          <w:b w:val="0"/>
          <w:bCs w:val="0"/>
          <w:color w:val="auto"/>
          <w:sz w:val="24"/>
        </w:rPr>
        <w:t>的</w:t>
      </w:r>
      <w:r>
        <w:rPr>
          <w:rFonts w:hint="eastAsia" w:ascii="宋体" w:hAnsi="宋体"/>
          <w:color w:val="auto"/>
          <w:sz w:val="24"/>
        </w:rPr>
        <w:t>车辆</w:t>
      </w:r>
      <w:r>
        <w:rPr>
          <w:rFonts w:hint="eastAsia" w:ascii="宋体" w:hAnsi="宋体"/>
          <w:color w:val="auto"/>
          <w:sz w:val="24"/>
          <w:lang w:val="en-US" w:eastAsia="zh-CN"/>
        </w:rPr>
        <w:t>价值</w:t>
      </w:r>
      <w:r>
        <w:rPr>
          <w:rFonts w:hint="eastAsia" w:ascii="宋体" w:hAnsi="宋体"/>
          <w:color w:val="auto"/>
          <w:sz w:val="24"/>
        </w:rPr>
        <w:t>进行了鉴定评估。本机构鉴定评估人员按照必要的程序，对委托鉴定评估车辆进行了实地查勘与市场调查，并对其在</w:t>
      </w:r>
      <w:bookmarkStart w:id="0" w:name="_Hlk97018390"/>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0"/>
      <w:r>
        <w:rPr>
          <w:rFonts w:hint="eastAsia" w:ascii="宋体" w:hAnsi="宋体"/>
          <w:bCs/>
          <w:color w:val="auto"/>
          <w:sz w:val="24"/>
        </w:rPr>
        <w:t>所表现的市场价值</w:t>
      </w:r>
      <w:r>
        <w:rPr>
          <w:rFonts w:hint="eastAsia" w:ascii="宋体" w:hAnsi="宋体"/>
          <w:color w:val="auto"/>
          <w:sz w:val="24"/>
        </w:rPr>
        <w:t>做出了公允反映。现将车辆评估情况及鉴定评估结果报告如下：</w:t>
      </w:r>
    </w:p>
    <w:p w14:paraId="07053D45">
      <w:pPr>
        <w:spacing w:line="500" w:lineRule="exact"/>
        <w:rPr>
          <w:rFonts w:ascii="宋体" w:hAnsi="宋体"/>
          <w:b/>
          <w:color w:val="auto"/>
          <w:sz w:val="24"/>
        </w:rPr>
      </w:pPr>
      <w:r>
        <w:rPr>
          <w:rFonts w:hint="eastAsia" w:ascii="宋体" w:hAnsi="宋体"/>
          <w:b/>
          <w:color w:val="auto"/>
          <w:sz w:val="24"/>
        </w:rPr>
        <w:t>二、委托方与车辆所有方信息</w:t>
      </w:r>
    </w:p>
    <w:p w14:paraId="5873CC27">
      <w:pPr>
        <w:spacing w:line="500" w:lineRule="exact"/>
        <w:ind w:firstLine="480" w:firstLineChars="200"/>
        <w:rPr>
          <w:rFonts w:ascii="宋体" w:hAnsi="宋体"/>
          <w:color w:val="auto"/>
          <w:sz w:val="24"/>
        </w:rPr>
      </w:pPr>
      <w:r>
        <w:rPr>
          <w:rFonts w:hint="eastAsia" w:ascii="宋体" w:hAnsi="宋体"/>
          <w:color w:val="auto"/>
          <w:sz w:val="24"/>
        </w:rPr>
        <w:t>委托方：</w:t>
      </w:r>
      <w:bookmarkStart w:id="1" w:name="_Hlk89950453"/>
      <w:r>
        <w:rPr>
          <w:rFonts w:hint="eastAsia" w:ascii="宋体" w:hAnsi="宋体"/>
          <w:b/>
          <w:color w:val="auto"/>
          <w:sz w:val="24"/>
        </w:rPr>
        <w:t>安乡县人民法院</w:t>
      </w:r>
      <w:bookmarkEnd w:id="1"/>
      <w:r>
        <w:rPr>
          <w:rFonts w:hint="eastAsia" w:ascii="宋体" w:hAnsi="宋体"/>
          <w:color w:val="auto"/>
          <w:sz w:val="24"/>
        </w:rPr>
        <w:t>。</w:t>
      </w:r>
    </w:p>
    <w:p w14:paraId="66572D9E">
      <w:pPr>
        <w:spacing w:line="500" w:lineRule="exact"/>
        <w:ind w:firstLine="480" w:firstLineChars="200"/>
        <w:rPr>
          <w:rFonts w:ascii="宋体" w:hAnsi="宋体"/>
          <w:color w:val="auto"/>
          <w:sz w:val="24"/>
        </w:rPr>
      </w:pPr>
      <w:r>
        <w:rPr>
          <w:rFonts w:hint="eastAsia" w:ascii="宋体" w:hAnsi="宋体"/>
          <w:color w:val="auto"/>
          <w:sz w:val="24"/>
        </w:rPr>
        <w:t>经查询，</w:t>
      </w:r>
      <w:r>
        <w:rPr>
          <w:rFonts w:hint="eastAsia" w:ascii="宋体" w:hAnsi="宋体"/>
          <w:color w:val="auto"/>
          <w:sz w:val="24"/>
          <w:lang w:val="en-US" w:eastAsia="zh-CN"/>
        </w:rPr>
        <w:t>标的</w:t>
      </w:r>
      <w:r>
        <w:rPr>
          <w:rFonts w:hint="eastAsia" w:ascii="宋体" w:hAnsi="宋体"/>
          <w:color w:val="auto"/>
          <w:sz w:val="24"/>
        </w:rPr>
        <w:t>车辆</w:t>
      </w:r>
      <w:r>
        <w:rPr>
          <w:rFonts w:hint="eastAsia" w:ascii="宋体" w:hAnsi="宋体"/>
          <w:color w:val="auto"/>
          <w:sz w:val="24"/>
        </w:rPr>
        <w:t>车主为：</w:t>
      </w:r>
      <w:r>
        <w:rPr>
          <w:rFonts w:hint="eastAsia" w:ascii="宋体" w:hAnsi="宋体"/>
          <w:b/>
          <w:color w:val="auto"/>
          <w:sz w:val="24"/>
          <w:lang w:val="en-US" w:eastAsia="zh-CN"/>
        </w:rPr>
        <w:t>宋冬冬</w:t>
      </w:r>
      <w:r>
        <w:rPr>
          <w:rFonts w:hint="eastAsia" w:ascii="宋体" w:hAnsi="宋体"/>
          <w:b/>
          <w:bCs/>
          <w:color w:val="auto"/>
          <w:sz w:val="24"/>
        </w:rPr>
        <w:t>。</w:t>
      </w:r>
    </w:p>
    <w:p w14:paraId="7E5FFD9F">
      <w:pPr>
        <w:spacing w:line="500" w:lineRule="exact"/>
        <w:rPr>
          <w:rFonts w:ascii="宋体" w:hAnsi="宋体"/>
          <w:b/>
          <w:color w:val="auto"/>
          <w:sz w:val="24"/>
        </w:rPr>
      </w:pPr>
      <w:r>
        <w:rPr>
          <w:rFonts w:hint="eastAsia" w:ascii="宋体" w:hAnsi="宋体"/>
          <w:b/>
          <w:color w:val="auto"/>
          <w:sz w:val="24"/>
        </w:rPr>
        <w:t>三、鉴定委托项目与鉴定评估目的</w:t>
      </w:r>
    </w:p>
    <w:p w14:paraId="304282A7">
      <w:pPr>
        <w:spacing w:line="500" w:lineRule="exact"/>
        <w:ind w:firstLine="480" w:firstLineChars="200"/>
        <w:rPr>
          <w:rFonts w:ascii="宋体" w:hAnsi="宋体"/>
          <w:color w:val="auto"/>
          <w:sz w:val="24"/>
        </w:rPr>
      </w:pPr>
      <w:r>
        <w:rPr>
          <w:rFonts w:hint="eastAsia" w:ascii="宋体" w:hAnsi="宋体" w:eastAsia="宋体" w:cs="Times New Roman"/>
          <w:color w:val="auto"/>
          <w:sz w:val="24"/>
          <w:lang w:val="en-US" w:eastAsia="zh-CN"/>
        </w:rPr>
        <w:t>鉴定委托项目为</w:t>
      </w:r>
      <w:r>
        <w:rPr>
          <w:rFonts w:hint="eastAsia" w:ascii="宋体" w:hAnsi="宋体"/>
          <w:color w:val="auto"/>
          <w:sz w:val="24"/>
          <w:lang w:val="en-US" w:eastAsia="zh-CN"/>
        </w:rPr>
        <w:t>：</w:t>
      </w:r>
      <w:r>
        <w:rPr>
          <w:rFonts w:hint="eastAsia" w:ascii="宋体" w:hAnsi="宋体" w:eastAsia="宋体" w:cs="Times New Roman"/>
          <w:b/>
          <w:color w:val="auto"/>
          <w:sz w:val="24"/>
          <w:lang w:val="en-US" w:eastAsia="zh-CN"/>
        </w:rPr>
        <w:t>根据委托方的要求对</w:t>
      </w:r>
      <w:r>
        <w:rPr>
          <w:rFonts w:hint="eastAsia" w:ascii="宋体" w:hAnsi="宋体"/>
          <w:b/>
          <w:color w:val="auto"/>
          <w:sz w:val="24"/>
          <w:lang w:val="en-US" w:eastAsia="zh-CN"/>
        </w:rPr>
        <w:t>宋冬冬</w:t>
      </w:r>
      <w:r>
        <w:rPr>
          <w:rFonts w:hint="eastAsia" w:ascii="宋体" w:hAnsi="宋体" w:eastAsia="宋体" w:cs="Times New Roman"/>
          <w:b/>
          <w:color w:val="auto"/>
          <w:sz w:val="24"/>
          <w:lang w:val="en-US" w:eastAsia="zh-CN"/>
        </w:rPr>
        <w:t>名</w:t>
      </w:r>
      <w:r>
        <w:rPr>
          <w:rFonts w:hint="eastAsia" w:ascii="宋体" w:hAnsi="宋体"/>
          <w:b/>
          <w:color w:val="auto"/>
          <w:sz w:val="24"/>
          <w:lang w:val="en-US" w:eastAsia="zh-CN"/>
        </w:rPr>
        <w:t>下的</w:t>
      </w:r>
      <w:r>
        <w:rPr>
          <w:rFonts w:hint="eastAsia" w:ascii="宋体" w:hAnsi="宋体"/>
          <w:b/>
          <w:color w:val="auto"/>
          <w:sz w:val="24"/>
        </w:rPr>
        <w:t>车牌为</w:t>
      </w:r>
      <w:r>
        <w:rPr>
          <w:rFonts w:hint="eastAsia" w:ascii="宋体" w:hAnsi="宋体"/>
          <w:b/>
          <w:bCs/>
          <w:color w:val="auto"/>
          <w:sz w:val="24"/>
          <w:lang w:val="en-US" w:eastAsia="zh-CN"/>
        </w:rPr>
        <w:t>皖M28BC1大众汽车</w:t>
      </w:r>
      <w:r>
        <w:rPr>
          <w:rFonts w:hint="eastAsia" w:ascii="宋体" w:hAnsi="宋体"/>
          <w:b/>
          <w:color w:val="auto"/>
          <w:sz w:val="24"/>
          <w:lang w:val="en-US" w:eastAsia="zh-CN"/>
        </w:rPr>
        <w:t>牌</w:t>
      </w:r>
      <w:r>
        <w:rPr>
          <w:rFonts w:hint="eastAsia" w:asciiTheme="minorEastAsia" w:hAnsiTheme="minorEastAsia" w:eastAsiaTheme="minorEastAsia"/>
          <w:b/>
          <w:bCs/>
          <w:color w:val="auto"/>
          <w:sz w:val="24"/>
          <w:lang w:val="en-US" w:eastAsia="zh-CN"/>
        </w:rPr>
        <w:t>汽车一辆</w:t>
      </w:r>
      <w:r>
        <w:rPr>
          <w:rFonts w:hint="eastAsia" w:ascii="宋体" w:hAnsi="宋体"/>
          <w:b/>
          <w:color w:val="auto"/>
          <w:sz w:val="24"/>
        </w:rPr>
        <w:t>进行评估</w:t>
      </w:r>
      <w:r>
        <w:rPr>
          <w:rFonts w:hint="eastAsia" w:ascii="宋体" w:hAnsi="宋体"/>
          <w:color w:val="auto"/>
          <w:sz w:val="24"/>
        </w:rPr>
        <w:t>。</w:t>
      </w:r>
    </w:p>
    <w:p w14:paraId="2B104A0A">
      <w:pPr>
        <w:spacing w:line="500" w:lineRule="exact"/>
        <w:ind w:firstLine="480" w:firstLineChars="200"/>
        <w:rPr>
          <w:rFonts w:ascii="宋体" w:hAnsi="宋体"/>
          <w:color w:val="auto"/>
          <w:sz w:val="24"/>
        </w:rPr>
      </w:pPr>
      <w:r>
        <w:rPr>
          <w:rFonts w:hint="eastAsia" w:ascii="宋体" w:hAnsi="宋体"/>
          <w:color w:val="auto"/>
          <w:sz w:val="24"/>
        </w:rPr>
        <w:t xml:space="preserve">鉴定评估目的为： </w:t>
      </w:r>
      <w:r>
        <w:rPr>
          <w:rFonts w:hint="eastAsia" w:ascii="宋体" w:hAnsi="宋体"/>
          <w:b/>
          <w:color w:val="auto"/>
          <w:sz w:val="24"/>
        </w:rPr>
        <w:t>机动车价值鉴定评估</w:t>
      </w:r>
      <w:r>
        <w:rPr>
          <w:rFonts w:hint="eastAsia" w:ascii="宋体" w:hAnsi="宋体"/>
          <w:color w:val="auto"/>
          <w:sz w:val="24"/>
        </w:rPr>
        <w:t>。</w:t>
      </w:r>
    </w:p>
    <w:p w14:paraId="2BFCDB43">
      <w:pPr>
        <w:spacing w:line="500" w:lineRule="exact"/>
        <w:rPr>
          <w:rFonts w:ascii="宋体" w:hAnsi="宋体"/>
          <w:b/>
          <w:color w:val="auto"/>
          <w:sz w:val="24"/>
        </w:rPr>
      </w:pPr>
      <w:r>
        <w:rPr>
          <w:rFonts w:hint="eastAsia" w:ascii="宋体" w:hAnsi="宋体"/>
          <w:b/>
          <w:color w:val="auto"/>
          <w:sz w:val="24"/>
        </w:rPr>
        <w:t>四、机动车信息</w:t>
      </w:r>
    </w:p>
    <w:p w14:paraId="62FB8163">
      <w:pPr>
        <w:spacing w:line="500" w:lineRule="exact"/>
        <w:ind w:firstLine="480" w:firstLineChars="200"/>
        <w:rPr>
          <w:rFonts w:hint="eastAsia" w:ascii="宋体" w:hAnsi="宋体"/>
          <w:b/>
          <w:bCs/>
          <w:color w:val="auto"/>
          <w:sz w:val="24"/>
          <w:lang w:val="en-US" w:eastAsia="zh-CN"/>
        </w:rPr>
      </w:pPr>
      <w:r>
        <w:rPr>
          <w:rFonts w:hint="eastAsia" w:ascii="宋体" w:hAnsi="宋体"/>
          <w:color w:val="auto"/>
          <w:sz w:val="24"/>
        </w:rPr>
        <w:t>品牌型号</w:t>
      </w:r>
      <w:r>
        <w:rPr>
          <w:rFonts w:hint="eastAsia" w:ascii="宋体" w:hAnsi="宋体"/>
          <w:color w:val="auto"/>
          <w:sz w:val="24"/>
          <w:lang w:eastAsia="zh-CN"/>
        </w:rPr>
        <w:t>：</w:t>
      </w:r>
      <w:r>
        <w:rPr>
          <w:rFonts w:hint="eastAsia" w:ascii="宋体" w:hAnsi="宋体"/>
          <w:b/>
          <w:bCs/>
          <w:color w:val="auto"/>
          <w:sz w:val="24"/>
          <w:lang w:val="en-US" w:eastAsia="zh-CN"/>
        </w:rPr>
        <w:t xml:space="preserve">大众朗逸  </w:t>
      </w:r>
      <w:r>
        <w:rPr>
          <w:rFonts w:hint="eastAsia" w:ascii="宋体" w:hAnsi="宋体"/>
          <w:b/>
          <w:bCs/>
          <w:color w:val="auto"/>
          <w:sz w:val="24"/>
          <w:lang w:val="en-US" w:eastAsia="zh-CN"/>
        </w:rPr>
        <w:t xml:space="preserve">      </w:t>
      </w:r>
      <w:r>
        <w:rPr>
          <w:rFonts w:hint="eastAsia"/>
          <w:b/>
          <w:bCs/>
          <w:color w:val="auto"/>
          <w:sz w:val="24"/>
          <w:lang w:val="en-US" w:eastAsia="zh-CN"/>
        </w:rPr>
        <w:t xml:space="preserve">   </w:t>
      </w:r>
      <w:r>
        <w:rPr>
          <w:rFonts w:hint="eastAsia"/>
          <w:b/>
          <w:bCs/>
          <w:color w:val="auto"/>
          <w:sz w:val="24"/>
        </w:rPr>
        <w:t xml:space="preserve">   </w:t>
      </w:r>
      <w:r>
        <w:rPr>
          <w:rFonts w:hint="eastAsia"/>
          <w:b/>
          <w:bCs/>
          <w:color w:val="auto"/>
          <w:sz w:val="24"/>
          <w:lang w:val="en-US" w:eastAsia="zh-CN"/>
        </w:rPr>
        <w:t xml:space="preserve">           </w:t>
      </w:r>
      <w:r>
        <w:rPr>
          <w:rFonts w:hint="eastAsia" w:ascii="宋体" w:hAnsi="宋体"/>
          <w:color w:val="auto"/>
          <w:sz w:val="24"/>
        </w:rPr>
        <w:t>号牌号码</w:t>
      </w:r>
      <w:r>
        <w:rPr>
          <w:rFonts w:hint="eastAsia" w:ascii="宋体" w:hAnsi="宋体"/>
          <w:color w:val="auto"/>
          <w:sz w:val="24"/>
          <w:lang w:eastAsia="zh-CN"/>
        </w:rPr>
        <w:t>：</w:t>
      </w:r>
      <w:r>
        <w:rPr>
          <w:rFonts w:hint="eastAsia" w:ascii="宋体" w:hAnsi="宋体"/>
          <w:b/>
          <w:bCs/>
          <w:color w:val="auto"/>
          <w:sz w:val="24"/>
          <w:lang w:val="en-US" w:eastAsia="zh-CN"/>
        </w:rPr>
        <w:t>皖M28BC1</w:t>
      </w:r>
    </w:p>
    <w:p w14:paraId="169A9E30">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 xml:space="preserve">注册日期： </w:t>
      </w:r>
      <w:r>
        <w:rPr>
          <w:rFonts w:hint="eastAsia" w:ascii="宋体" w:hAnsi="宋体"/>
          <w:b/>
          <w:color w:val="auto"/>
          <w:sz w:val="24"/>
        </w:rPr>
        <w:t>2013年5月22日</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color w:val="auto"/>
          <w:sz w:val="24"/>
        </w:rPr>
        <w:t>年检截止：</w:t>
      </w:r>
      <w:r>
        <w:rPr>
          <w:rFonts w:hint="eastAsia" w:ascii="宋体" w:hAnsi="宋体"/>
          <w:color w:val="auto"/>
          <w:sz w:val="24"/>
        </w:rPr>
        <w:t xml:space="preserve"> </w:t>
      </w:r>
      <w:r>
        <w:rPr>
          <w:rFonts w:hint="eastAsia" w:ascii="宋体" w:hAnsi="宋体"/>
          <w:b/>
          <w:color w:val="auto"/>
          <w:sz w:val="24"/>
          <w:lang w:val="en-US" w:eastAsia="zh-CN"/>
        </w:rPr>
        <w:t>无</w:t>
      </w:r>
    </w:p>
    <w:p w14:paraId="201D3DAB">
      <w:pPr>
        <w:spacing w:line="500" w:lineRule="exact"/>
        <w:ind w:firstLine="480" w:firstLineChars="200"/>
        <w:rPr>
          <w:rFonts w:hint="default" w:ascii="宋体" w:hAnsi="宋体"/>
          <w:b/>
          <w:bCs/>
          <w:color w:val="auto"/>
          <w:sz w:val="24"/>
          <w:lang w:val="en-US" w:eastAsia="zh-CN"/>
        </w:rPr>
      </w:pPr>
      <w:r>
        <w:rPr>
          <w:rFonts w:hint="eastAsia" w:ascii="宋体" w:hAnsi="宋体"/>
          <w:color w:val="auto"/>
          <w:sz w:val="24"/>
        </w:rPr>
        <w:t>VIN代码：</w:t>
      </w:r>
      <w:bookmarkStart w:id="2" w:name="_Hlk121486134"/>
      <w:bookmarkEnd w:id="2"/>
      <w:r>
        <w:rPr>
          <w:rFonts w:hint="eastAsia" w:ascii="宋体" w:hAnsi="宋体"/>
          <w:b/>
          <w:bCs/>
          <w:color w:val="auto"/>
          <w:sz w:val="24"/>
          <w:lang w:val="en-US" w:eastAsia="zh-CN"/>
        </w:rPr>
        <w:t xml:space="preserve">LSVNN618XDN042485 </w:t>
      </w:r>
      <w:r>
        <w:rPr>
          <w:rFonts w:hint="eastAsia" w:ascii="宋体" w:hAnsi="宋体"/>
          <w:color w:val="auto"/>
          <w:sz w:val="24"/>
          <w:lang w:val="en-US" w:eastAsia="zh-CN"/>
        </w:rPr>
        <w:t xml:space="preserve">                </w:t>
      </w:r>
      <w:r>
        <w:rPr>
          <w:rFonts w:hint="eastAsia" w:ascii="宋体" w:hAnsi="宋体"/>
          <w:color w:val="auto"/>
          <w:sz w:val="24"/>
        </w:rPr>
        <w:t>发动机号</w:t>
      </w:r>
      <w:r>
        <w:rPr>
          <w:rFonts w:hint="eastAsia" w:ascii="宋体" w:hAnsi="宋体"/>
          <w:color w:val="auto"/>
          <w:sz w:val="24"/>
          <w:lang w:eastAsia="zh-CN"/>
        </w:rPr>
        <w:t>：</w:t>
      </w:r>
      <w:r>
        <w:rPr>
          <w:rFonts w:hint="eastAsia" w:ascii="宋体" w:hAnsi="宋体"/>
          <w:b/>
          <w:bCs/>
          <w:color w:val="auto"/>
          <w:sz w:val="24"/>
          <w:lang w:val="en-US" w:eastAsia="zh-CN"/>
        </w:rPr>
        <w:t>570467</w:t>
      </w:r>
    </w:p>
    <w:p w14:paraId="6602C3BE">
      <w:pPr>
        <w:spacing w:line="500" w:lineRule="exact"/>
        <w:ind w:firstLine="480" w:firstLineChars="200"/>
        <w:rPr>
          <w:rFonts w:ascii="宋体" w:hAnsi="宋体"/>
          <w:color w:val="auto"/>
          <w:sz w:val="24"/>
        </w:rPr>
      </w:pPr>
      <w:r>
        <w:rPr>
          <w:rFonts w:hint="eastAsia" w:ascii="宋体" w:hAnsi="宋体"/>
          <w:color w:val="auto"/>
          <w:sz w:val="24"/>
        </w:rPr>
        <w:t>车身颜色：</w:t>
      </w:r>
      <w:r>
        <w:rPr>
          <w:rFonts w:hint="eastAsia" w:ascii="宋体" w:hAnsi="宋体"/>
          <w:b/>
          <w:bCs/>
          <w:color w:val="auto"/>
          <w:sz w:val="24"/>
          <w:lang w:val="en-US" w:eastAsia="zh-CN"/>
        </w:rPr>
        <w:t xml:space="preserve">白色 </w:t>
      </w:r>
      <w:r>
        <w:rPr>
          <w:rFonts w:hint="eastAsia" w:ascii="宋体" w:hAnsi="宋体"/>
          <w:b/>
          <w:bCs/>
          <w:color w:val="auto"/>
          <w:sz w:val="24"/>
          <w:lang w:val="en-US" w:eastAsia="zh-CN"/>
        </w:rPr>
        <w:t xml:space="preserve">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Theme="minorEastAsia" w:hAnsiTheme="minorEastAsia" w:eastAsiaTheme="minorEastAsia"/>
          <w:b/>
          <w:bCs/>
          <w:color w:val="auto"/>
          <w:sz w:val="24"/>
        </w:rPr>
        <w:t xml:space="preserve">  </w:t>
      </w:r>
      <w:r>
        <w:rPr>
          <w:rFonts w:hint="eastAsia" w:asciiTheme="minorEastAsia" w:hAnsiTheme="minorEastAsia" w:eastAsiaTheme="minorEastAsia"/>
          <w:b/>
          <w:bCs/>
          <w:color w:val="auto"/>
          <w:sz w:val="24"/>
          <w:lang w:val="en-US" w:eastAsia="zh-CN"/>
        </w:rPr>
        <w:t xml:space="preserve">  </w:t>
      </w:r>
      <w:r>
        <w:rPr>
          <w:rFonts w:hint="eastAsia" w:ascii="宋体" w:hAnsi="宋体"/>
          <w:color w:val="auto"/>
          <w:sz w:val="24"/>
        </w:rPr>
        <w:t>使用性质：</w:t>
      </w:r>
      <w:r>
        <w:rPr>
          <w:rFonts w:hint="eastAsia" w:ascii="宋体" w:hAnsi="宋体"/>
          <w:b/>
          <w:color w:val="auto"/>
          <w:sz w:val="24"/>
        </w:rPr>
        <w:t>非营运</w:t>
      </w:r>
    </w:p>
    <w:p w14:paraId="446C5C96">
      <w:pPr>
        <w:spacing w:line="500" w:lineRule="exact"/>
        <w:ind w:firstLine="480" w:firstLineChars="200"/>
        <w:rPr>
          <w:rFonts w:hint="default" w:ascii="宋体" w:hAnsi="宋体" w:eastAsia="宋体"/>
          <w:color w:val="auto"/>
          <w:sz w:val="24"/>
          <w:lang w:val="en-US" w:eastAsia="zh-CN"/>
        </w:rPr>
      </w:pPr>
      <w:r>
        <w:rPr>
          <w:rFonts w:hint="eastAsia" w:ascii="宋体" w:hAnsi="宋体"/>
          <w:color w:val="auto"/>
          <w:sz w:val="24"/>
        </w:rPr>
        <w:t>表显里程：</w:t>
      </w:r>
      <w:r>
        <w:rPr>
          <w:rFonts w:hint="eastAsia" w:ascii="宋体" w:hAnsi="宋体"/>
          <w:color w:val="auto"/>
          <w:sz w:val="24"/>
          <w:lang w:val="en-US" w:eastAsia="zh-CN"/>
        </w:rPr>
        <w:t xml:space="preserve"> </w:t>
      </w:r>
      <w:r>
        <w:rPr>
          <w:rFonts w:hint="eastAsia" w:ascii="宋体" w:hAnsi="宋体"/>
          <w:b/>
          <w:bCs/>
          <w:color w:val="auto"/>
          <w:sz w:val="24"/>
          <w:lang w:val="en-US" w:eastAsia="zh-CN"/>
        </w:rPr>
        <w:t>无法点亮仪表台</w:t>
      </w:r>
      <w:r>
        <w:rPr>
          <w:rFonts w:hint="eastAsia" w:ascii="宋体" w:hAnsi="宋体"/>
          <w:b/>
          <w:bCs/>
          <w:color w:val="auto"/>
          <w:sz w:val="24"/>
          <w:lang w:val="en-US" w:eastAsia="zh-CN"/>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ascii="宋体" w:hAnsi="宋体"/>
          <w:b/>
          <w:color w:val="auto"/>
          <w:sz w:val="24"/>
          <w:lang w:val="en-US" w:eastAsia="zh-CN"/>
        </w:rPr>
        <w:t xml:space="preserve">    </w:t>
      </w:r>
      <w:r>
        <w:rPr>
          <w:rFonts w:hint="eastAsia" w:ascii="宋体" w:hAnsi="宋体"/>
          <w:b/>
          <w:color w:val="auto"/>
          <w:sz w:val="24"/>
        </w:rPr>
        <w:t xml:space="preserve">  </w:t>
      </w:r>
      <w:r>
        <w:rPr>
          <w:rFonts w:hint="eastAsia"/>
          <w:color w:val="auto"/>
          <w:sz w:val="24"/>
        </w:rPr>
        <w:t>车辆类型：</w:t>
      </w:r>
      <w:r>
        <w:rPr>
          <w:rFonts w:hint="eastAsia"/>
          <w:b/>
          <w:bCs/>
          <w:color w:val="auto"/>
          <w:sz w:val="24"/>
          <w:lang w:val="en-US" w:eastAsia="zh-CN"/>
        </w:rPr>
        <w:t>小型轿车</w:t>
      </w:r>
    </w:p>
    <w:p w14:paraId="5906B0B3">
      <w:pPr>
        <w:spacing w:line="500" w:lineRule="exact"/>
        <w:rPr>
          <w:rFonts w:ascii="宋体" w:hAnsi="宋体"/>
          <w:b/>
          <w:color w:val="auto"/>
          <w:sz w:val="24"/>
        </w:rPr>
      </w:pPr>
      <w:r>
        <w:rPr>
          <w:rFonts w:hint="eastAsia" w:ascii="宋体" w:hAnsi="宋体"/>
          <w:b/>
          <w:color w:val="auto"/>
          <w:sz w:val="24"/>
        </w:rPr>
        <w:t>五、鉴定评估原则</w:t>
      </w:r>
    </w:p>
    <w:p w14:paraId="1E82387E">
      <w:pPr>
        <w:spacing w:line="500" w:lineRule="exact"/>
        <w:ind w:firstLine="480" w:firstLineChars="200"/>
        <w:rPr>
          <w:rFonts w:ascii="宋体" w:hAnsi="宋体"/>
          <w:color w:val="auto"/>
          <w:sz w:val="24"/>
        </w:rPr>
      </w:pPr>
      <w:r>
        <w:rPr>
          <w:rFonts w:hint="eastAsia" w:ascii="宋体" w:hAnsi="宋体"/>
          <w:color w:val="auto"/>
          <w:sz w:val="24"/>
        </w:rPr>
        <w:t>严格遵循“客观性、独立性、公正性、科学性、专业性”原则。</w:t>
      </w:r>
      <w:r>
        <w:rPr>
          <w:rFonts w:ascii="宋体" w:hAnsi="宋体"/>
          <w:color w:val="auto"/>
          <w:sz w:val="24"/>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586740</wp:posOffset>
                </wp:positionV>
                <wp:extent cx="0" cy="0"/>
                <wp:effectExtent l="0" t="0" r="0" b="0"/>
                <wp:wrapNone/>
                <wp:docPr id="9" name="直线 2473"/>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3" o:spid="_x0000_s1026" o:spt="20" style="position:absolute;left:0pt;margin-left:18pt;margin-top:46.2pt;height:0pt;width:0pt;z-index:251661312;mso-width-relative:page;mso-height-relative:page;" filled="f" stroked="t" coordsize="21600,21600" o:gfxdata="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dPVVzTAAAABwEAAA8A&#10;AAAAAAAAAQAgAAAAIgAAAGRycy9kb3ducmV2LnhtbFBLAQIUABQAAAAIAIdO4kBd3/7P4wEAANgD&#10;AAAOAAAAAAAAAAEAIAAAACIBAABkcnMvZTJvRG9jLnhtbFBLBQYAAAAABgAGAFkBAAB3BQAAAAA=&#10;">
                <v:fill on="f" focussize="0,0"/>
                <v:stroke color="#000000" joinstyle="round"/>
                <v:imagedata o:title=""/>
                <o:lock v:ext="edit" aspectratio="f"/>
              </v:line>
            </w:pict>
          </mc:Fallback>
        </mc:AlternateContent>
      </w:r>
    </w:p>
    <w:p w14:paraId="46FE4C57">
      <w:pPr>
        <w:spacing w:line="500" w:lineRule="exact"/>
        <w:rPr>
          <w:rFonts w:ascii="宋体" w:hAnsi="宋体"/>
          <w:b/>
          <w:color w:val="auto"/>
          <w:sz w:val="24"/>
        </w:rPr>
      </w:pPr>
      <w:r>
        <w:rPr>
          <w:rFonts w:hint="eastAsia" w:ascii="宋体" w:hAnsi="宋体"/>
          <w:b/>
          <w:color w:val="auto"/>
          <w:sz w:val="24"/>
        </w:rPr>
        <w:t>六、鉴定评估过程</w:t>
      </w:r>
    </w:p>
    <w:p w14:paraId="01C6A0D1">
      <w:pPr>
        <w:spacing w:line="500" w:lineRule="exact"/>
        <w:ind w:firstLine="480" w:firstLineChars="200"/>
        <w:rPr>
          <w:rFonts w:ascii="宋体" w:hAnsi="宋体"/>
          <w:color w:val="auto"/>
          <w:sz w:val="24"/>
        </w:rPr>
      </w:pPr>
      <w:r>
        <w:rPr>
          <w:rFonts w:hint="eastAsia" w:ascii="宋体" w:hAnsi="宋体"/>
          <w:color w:val="auto"/>
          <w:sz w:val="24"/>
        </w:rPr>
        <w:t>按照接受委托、现场查勘、制定鉴定方</w:t>
      </w:r>
      <w:r>
        <w:rPr>
          <w:rFonts w:hint="eastAsia" w:ascii="宋体" w:hAnsi="宋体"/>
          <w:color w:val="auto"/>
          <w:sz w:val="24"/>
        </w:rPr>
        <w:t>法、</w:t>
      </w:r>
      <w:r>
        <w:rPr>
          <w:rFonts w:hint="eastAsia" w:ascii="宋体" w:hAnsi="宋体"/>
          <w:color w:val="auto"/>
          <w:sz w:val="24"/>
          <w:lang w:val="en-US" w:eastAsia="zh-CN"/>
        </w:rPr>
        <w:t>市场调查、</w:t>
      </w:r>
      <w:r>
        <w:rPr>
          <w:rFonts w:hint="eastAsia" w:ascii="宋体" w:hAnsi="宋体"/>
          <w:color w:val="auto"/>
          <w:sz w:val="24"/>
        </w:rPr>
        <w:t>撰写</w:t>
      </w:r>
      <w:r>
        <w:rPr>
          <w:rFonts w:hint="eastAsia" w:ascii="宋体" w:hAnsi="宋体"/>
          <w:color w:val="auto"/>
          <w:sz w:val="24"/>
        </w:rPr>
        <w:t>出具机动车鉴定报告书程序进行。</w:t>
      </w:r>
    </w:p>
    <w:p w14:paraId="0C47CACB">
      <w:pPr>
        <w:spacing w:line="500" w:lineRule="exact"/>
        <w:rPr>
          <w:rFonts w:ascii="宋体" w:hAnsi="宋体"/>
          <w:b/>
          <w:color w:val="auto"/>
          <w:sz w:val="24"/>
        </w:rPr>
      </w:pPr>
      <w:r>
        <w:rPr>
          <w:rFonts w:hint="eastAsia" w:ascii="宋体" w:hAnsi="宋体"/>
          <w:b/>
          <w:color w:val="auto"/>
          <w:sz w:val="24"/>
        </w:rPr>
        <w:t>七、鉴定评估基准日</w:t>
      </w:r>
    </w:p>
    <w:p w14:paraId="008B4A81">
      <w:pPr>
        <w:spacing w:line="500" w:lineRule="exact"/>
        <w:ind w:firstLine="480" w:firstLineChars="200"/>
        <w:rPr>
          <w:rFonts w:ascii="宋体" w:hAnsi="宋体"/>
          <w:color w:val="auto"/>
          <w:sz w:val="24"/>
        </w:rPr>
      </w:pPr>
      <w:r>
        <w:rPr>
          <w:rFonts w:hint="eastAsia" w:ascii="宋体" w:hAnsi="宋体"/>
          <w:color w:val="auto"/>
          <w:sz w:val="24"/>
        </w:rPr>
        <w:t>本鉴定评估报告的基准日为</w:t>
      </w:r>
      <w:r>
        <w:rPr>
          <w:rFonts w:hint="eastAsia" w:ascii="宋体" w:hAnsi="宋体"/>
          <w:b/>
          <w:color w:val="auto"/>
          <w:sz w:val="24"/>
        </w:rPr>
        <w:t>：20</w:t>
      </w:r>
      <w:r>
        <w:rPr>
          <w:rFonts w:ascii="宋体" w:hAnsi="宋体"/>
          <w:b/>
          <w:color w:val="auto"/>
          <w:sz w:val="24"/>
        </w:rPr>
        <w:t>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1853F659">
      <w:pPr>
        <w:spacing w:line="500" w:lineRule="exact"/>
        <w:rPr>
          <w:rFonts w:ascii="宋体" w:hAnsi="宋体"/>
          <w:b/>
          <w:color w:val="auto"/>
          <w:sz w:val="24"/>
        </w:rPr>
      </w:pPr>
      <w:r>
        <w:rPr>
          <w:rFonts w:hint="eastAsia" w:ascii="宋体" w:hAnsi="宋体"/>
          <w:b/>
          <w:color w:val="auto"/>
          <w:sz w:val="24"/>
        </w:rPr>
        <w:t>八、鉴定评估依据</w:t>
      </w:r>
    </w:p>
    <w:p w14:paraId="597209F4">
      <w:pPr>
        <w:spacing w:line="500" w:lineRule="exact"/>
        <w:ind w:firstLine="480" w:firstLineChars="200"/>
        <w:rPr>
          <w:rFonts w:ascii="宋体" w:hAnsi="宋体"/>
          <w:color w:val="auto"/>
          <w:sz w:val="24"/>
        </w:rPr>
      </w:pPr>
      <w:r>
        <w:rPr>
          <w:rFonts w:hint="eastAsia" w:ascii="宋体" w:hAnsi="宋体"/>
          <w:color w:val="auto"/>
          <w:sz w:val="24"/>
        </w:rPr>
        <w:t>1.行为依据：</w:t>
      </w:r>
      <w:bookmarkStart w:id="3" w:name="_Hlk127542280"/>
      <w:r>
        <w:rPr>
          <w:rFonts w:hint="eastAsia" w:ascii="宋体" w:hAnsi="宋体"/>
          <w:b/>
          <w:color w:val="auto"/>
          <w:sz w:val="24"/>
        </w:rPr>
        <w:t>安乡县人民法院</w:t>
      </w:r>
      <w:bookmarkEnd w:id="3"/>
      <w:r>
        <w:rPr>
          <w:rFonts w:hint="eastAsia" w:ascii="宋体" w:hAnsi="宋体"/>
          <w:b/>
          <w:color w:val="auto"/>
          <w:sz w:val="24"/>
        </w:rPr>
        <w:t>委</w:t>
      </w:r>
      <w:r>
        <w:rPr>
          <w:rFonts w:hint="eastAsia" w:ascii="宋体" w:hAnsi="宋体"/>
          <w:b/>
          <w:color w:val="auto"/>
          <w:sz w:val="24"/>
        </w:rPr>
        <w:t>托</w:t>
      </w:r>
      <w:r>
        <w:rPr>
          <w:rFonts w:hint="eastAsia" w:ascii="宋体" w:hAnsi="宋体"/>
          <w:b/>
          <w:color w:val="auto"/>
          <w:sz w:val="24"/>
          <w:lang w:val="en-US" w:eastAsia="zh-CN"/>
        </w:rPr>
        <w:t>书</w:t>
      </w:r>
      <w:r>
        <w:rPr>
          <w:rFonts w:hint="eastAsia" w:ascii="宋体" w:hAnsi="宋体"/>
          <w:color w:val="auto"/>
          <w:sz w:val="24"/>
        </w:rPr>
        <w:t>。</w:t>
      </w:r>
    </w:p>
    <w:p w14:paraId="2DFF12D5">
      <w:pPr>
        <w:spacing w:line="500" w:lineRule="exact"/>
        <w:ind w:firstLine="480" w:firstLineChars="200"/>
        <w:rPr>
          <w:rFonts w:ascii="宋体" w:hAnsi="宋体"/>
          <w:color w:val="auto"/>
          <w:sz w:val="24"/>
        </w:rPr>
      </w:pPr>
      <w:r>
        <w:rPr>
          <w:rFonts w:hint="eastAsia" w:ascii="宋体" w:hAnsi="宋体"/>
          <w:color w:val="auto"/>
          <w:sz w:val="24"/>
        </w:rPr>
        <w:t>2.</w:t>
      </w:r>
      <w:r>
        <w:rPr>
          <w:rFonts w:hint="eastAsia" w:ascii="宋体" w:hAnsi="宋体"/>
          <w:color w:val="auto"/>
          <w:sz w:val="24"/>
          <w:lang w:eastAsia="zh-CN"/>
        </w:rPr>
        <w:t>法律法规</w:t>
      </w:r>
      <w:r>
        <w:rPr>
          <w:rFonts w:hint="eastAsia" w:ascii="宋体" w:hAnsi="宋体"/>
          <w:color w:val="auto"/>
          <w:sz w:val="24"/>
        </w:rPr>
        <w:t>依据</w:t>
      </w:r>
    </w:p>
    <w:p w14:paraId="332FB001">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（1）《中华人民共和国价格法》</w:t>
      </w:r>
      <w:r>
        <w:rPr>
          <w:rFonts w:hint="eastAsia" w:ascii="宋体" w:hAnsi="宋体" w:eastAsia="宋体" w:cs="Times New Roman"/>
          <w:color w:val="auto"/>
          <w:sz w:val="24"/>
          <w:lang w:eastAsia="zh-CN"/>
        </w:rPr>
        <w:t>；</w:t>
      </w:r>
    </w:p>
    <w:p w14:paraId="33CC8E87">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val="en-US" w:eastAsia="zh-CN"/>
        </w:rPr>
        <w:t>（2）</w:t>
      </w:r>
      <w:r>
        <w:rPr>
          <w:rFonts w:hint="eastAsia" w:ascii="宋体" w:hAnsi="宋体" w:eastAsia="宋体" w:cs="Times New Roman"/>
          <w:color w:val="auto"/>
          <w:sz w:val="24"/>
          <w:lang w:eastAsia="zh-CN"/>
        </w:rPr>
        <w:t>《中华人民共和国</w:t>
      </w:r>
      <w:r>
        <w:rPr>
          <w:rFonts w:hint="eastAsia" w:ascii="宋体" w:hAnsi="宋体" w:eastAsia="宋体" w:cs="Times New Roman"/>
          <w:color w:val="auto"/>
          <w:sz w:val="24"/>
          <w:lang w:val="en-US" w:eastAsia="zh-CN"/>
        </w:rPr>
        <w:t>民法典</w:t>
      </w:r>
      <w:r>
        <w:rPr>
          <w:rFonts w:hint="eastAsia" w:ascii="宋体" w:hAnsi="宋体" w:eastAsia="宋体" w:cs="Times New Roman"/>
          <w:color w:val="auto"/>
          <w:sz w:val="24"/>
          <w:lang w:eastAsia="zh-CN"/>
        </w:rPr>
        <w:t>》；</w:t>
      </w:r>
    </w:p>
    <w:p w14:paraId="4628D009">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3</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国标GB7258《机动车运行安全技术条件》；</w:t>
      </w:r>
    </w:p>
    <w:p w14:paraId="3D0D0688">
      <w:pPr>
        <w:spacing w:line="500" w:lineRule="exact"/>
        <w:ind w:firstLine="480" w:firstLineChars="200"/>
        <w:rPr>
          <w:rFonts w:hint="eastAsia" w:ascii="宋体" w:hAnsi="宋体" w:eastAsia="宋体" w:cs="Times New Roman"/>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4</w:t>
      </w:r>
      <w:r>
        <w:rPr>
          <w:rFonts w:hint="eastAsia" w:ascii="宋体" w:hAnsi="宋体" w:eastAsia="宋体" w:cs="Times New Roman"/>
          <w:color w:val="auto"/>
          <w:sz w:val="24"/>
        </w:rPr>
        <w:t>）国标GB/T30323《二手车鉴定评估技术规范》；</w:t>
      </w:r>
    </w:p>
    <w:p w14:paraId="2DB95607">
      <w:pPr>
        <w:spacing w:line="500" w:lineRule="exact"/>
        <w:ind w:firstLine="480" w:firstLineChars="200"/>
        <w:rPr>
          <w:rFonts w:ascii="宋体" w:hAnsi="宋体"/>
          <w:color w:val="auto"/>
          <w:sz w:val="24"/>
        </w:rPr>
      </w:pPr>
      <w:r>
        <w:rPr>
          <w:rFonts w:hint="eastAsia" w:ascii="宋体" w:hAnsi="宋体" w:eastAsia="宋体" w:cs="Times New Roman"/>
          <w:color w:val="auto"/>
          <w:sz w:val="24"/>
        </w:rPr>
        <w:t>（</w:t>
      </w:r>
      <w:r>
        <w:rPr>
          <w:rFonts w:hint="eastAsia" w:ascii="宋体" w:hAnsi="宋体" w:eastAsia="宋体" w:cs="Times New Roman"/>
          <w:color w:val="auto"/>
          <w:sz w:val="24"/>
          <w:lang w:val="en-US" w:eastAsia="zh-CN"/>
        </w:rPr>
        <w:t>5</w:t>
      </w:r>
      <w:r>
        <w:rPr>
          <w:rFonts w:hint="eastAsia" w:ascii="宋体" w:hAnsi="宋体" w:eastAsia="宋体" w:cs="Times New Roman"/>
          <w:color w:val="auto"/>
          <w:sz w:val="24"/>
        </w:rPr>
        <w:t>）《二手车流通</w:t>
      </w:r>
      <w:r>
        <w:rPr>
          <w:rFonts w:hint="eastAsia" w:ascii="宋体" w:hAnsi="宋体"/>
          <w:color w:val="auto"/>
          <w:sz w:val="24"/>
        </w:rPr>
        <w:t>管理办法》；</w:t>
      </w:r>
    </w:p>
    <w:p w14:paraId="0D3B82FD">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6</w:t>
      </w:r>
      <w:r>
        <w:rPr>
          <w:rFonts w:hint="eastAsia" w:ascii="宋体" w:hAnsi="宋体"/>
          <w:color w:val="auto"/>
          <w:sz w:val="24"/>
        </w:rPr>
        <w:t>）《机动车强制报废标准规定》；</w:t>
      </w:r>
    </w:p>
    <w:p w14:paraId="1392A7BA">
      <w:pPr>
        <w:spacing w:line="500" w:lineRule="exact"/>
        <w:ind w:firstLine="480" w:firstLineChars="200"/>
        <w:rPr>
          <w:rFonts w:ascii="宋体" w:hAnsi="宋体"/>
          <w:color w:val="auto"/>
          <w:sz w:val="24"/>
        </w:rPr>
      </w:pPr>
      <w:r>
        <w:rPr>
          <w:rFonts w:hint="eastAsia" w:ascii="宋体" w:hAnsi="宋体"/>
          <w:color w:val="auto"/>
          <w:sz w:val="24"/>
        </w:rPr>
        <w:t>（</w:t>
      </w:r>
      <w:r>
        <w:rPr>
          <w:rFonts w:hint="eastAsia" w:ascii="宋体" w:hAnsi="宋体"/>
          <w:color w:val="auto"/>
          <w:sz w:val="24"/>
          <w:lang w:val="en-US" w:eastAsia="zh-CN"/>
        </w:rPr>
        <w:t>7</w:t>
      </w:r>
      <w:r>
        <w:rPr>
          <w:rFonts w:hint="eastAsia" w:ascii="宋体" w:hAnsi="宋体"/>
          <w:color w:val="auto"/>
          <w:sz w:val="24"/>
        </w:rPr>
        <w:t>）其他相关的</w:t>
      </w:r>
      <w:r>
        <w:rPr>
          <w:rFonts w:hint="eastAsia" w:ascii="宋体" w:hAnsi="宋体"/>
          <w:color w:val="auto"/>
          <w:sz w:val="24"/>
          <w:lang w:eastAsia="zh-CN"/>
        </w:rPr>
        <w:t>法律法规</w:t>
      </w:r>
      <w:r>
        <w:rPr>
          <w:rFonts w:hint="eastAsia" w:ascii="宋体" w:hAnsi="宋体"/>
          <w:color w:val="auto"/>
          <w:sz w:val="24"/>
        </w:rPr>
        <w:t>等。</w:t>
      </w:r>
    </w:p>
    <w:p w14:paraId="4D1EF80F">
      <w:pPr>
        <w:spacing w:line="500" w:lineRule="exact"/>
        <w:ind w:firstLine="480" w:firstLineChars="200"/>
        <w:rPr>
          <w:rFonts w:ascii="宋体" w:hAnsi="宋体"/>
          <w:color w:val="auto"/>
          <w:sz w:val="24"/>
        </w:rPr>
      </w:pPr>
      <w:r>
        <w:rPr>
          <w:rFonts w:hint="eastAsia" w:ascii="宋体" w:hAnsi="宋体"/>
          <w:color w:val="auto"/>
          <w:sz w:val="24"/>
        </w:rPr>
        <w:t>3.技术状况鉴定及取价依据</w:t>
      </w:r>
    </w:p>
    <w:p w14:paraId="4194636A">
      <w:pPr>
        <w:spacing w:line="500" w:lineRule="exact"/>
        <w:ind w:firstLine="480" w:firstLineChars="200"/>
        <w:rPr>
          <w:rFonts w:ascii="宋体" w:hAnsi="宋体"/>
          <w:color w:val="auto"/>
          <w:sz w:val="24"/>
        </w:rPr>
      </w:pPr>
      <w:r>
        <w:rPr>
          <w:rFonts w:hint="eastAsia" w:ascii="宋体" w:hAnsi="宋体"/>
          <w:color w:val="auto"/>
          <w:sz w:val="24"/>
        </w:rPr>
        <w:t xml:space="preserve">技术标准资料： 《二手车鉴定评估技术规范》等；                     </w:t>
      </w:r>
    </w:p>
    <w:p w14:paraId="58EF36D3">
      <w:pPr>
        <w:spacing w:line="500" w:lineRule="exact"/>
        <w:ind w:firstLine="480" w:firstLineChars="200"/>
        <w:rPr>
          <w:rFonts w:ascii="宋体" w:hAnsi="宋体"/>
          <w:color w:val="auto"/>
          <w:sz w:val="24"/>
        </w:rPr>
      </w:pPr>
      <w:r>
        <w:rPr>
          <w:rFonts w:ascii="宋体" w:hAnsi="宋体"/>
          <w:color w:val="auto"/>
          <w:sz w:val="24"/>
        </w:rPr>
        <mc:AlternateContent>
          <mc:Choice Requires="wps">
            <w:drawing>
              <wp:anchor distT="0" distB="0" distL="114300" distR="114300" simplePos="0" relativeHeight="251662336" behindDoc="0" locked="0" layoutInCell="1" allowOverlap="1">
                <wp:simplePos x="0" y="0"/>
                <wp:positionH relativeFrom="column">
                  <wp:posOffset>1371600</wp:posOffset>
                </wp:positionH>
                <wp:positionV relativeFrom="paragraph">
                  <wp:posOffset>287020</wp:posOffset>
                </wp:positionV>
                <wp:extent cx="0" cy="0"/>
                <wp:effectExtent l="0" t="0" r="0" b="0"/>
                <wp:wrapNone/>
                <wp:docPr id="10" name="直线 2474"/>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74" o:spid="_x0000_s1026" o:spt="20" style="position:absolute;left:0pt;margin-left:108pt;margin-top:22.6pt;height:0pt;width:0pt;z-index:251662336;mso-width-relative:page;mso-height-relative:page;" filled="f" stroked="t" coordsize="21600,21600" o:gfxdata="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za8j9QAAAAJAQAA&#10;DwAAAAAAAAABACAAAAAiAAAAZHJzL2Rvd25yZXYueG1sUEsBAhQAFAAAAAgAh07iQFBETRfkAQAA&#10;2QMAAA4AAAAAAAAAAQAgAAAAIwEAAGRycy9lMm9Eb2MueG1sUEsFBgAAAAAGAAYAWQEAAHkFAAAA&#10;AA==&#10;">
                <v:fill on="f" focussize="0,0"/>
                <v:stroke color="#000000" joinstyle="round"/>
                <v:imagedata o:title=""/>
                <o:lock v:ext="edit" aspectratio="f"/>
              </v:line>
            </w:pict>
          </mc:Fallback>
        </mc:AlternateContent>
      </w:r>
      <w:r>
        <w:rPr>
          <w:rFonts w:hint="eastAsia" w:ascii="宋体" w:hAnsi="宋体"/>
          <w:color w:val="auto"/>
          <w:sz w:val="24"/>
        </w:rPr>
        <w:t xml:space="preserve">技术参数资料： 委托车辆生产厂家车辆技术资料参数；  </w:t>
      </w:r>
    </w:p>
    <w:p w14:paraId="405A9079">
      <w:pPr>
        <w:spacing w:line="500" w:lineRule="exact"/>
        <w:ind w:firstLine="480" w:firstLineChars="200"/>
        <w:rPr>
          <w:rFonts w:ascii="宋体" w:hAnsi="宋体"/>
          <w:color w:val="auto"/>
          <w:sz w:val="24"/>
        </w:rPr>
      </w:pPr>
      <w:r>
        <w:rPr>
          <w:rFonts w:hint="eastAsia" w:ascii="宋体" w:hAnsi="宋体"/>
          <w:color w:val="auto"/>
          <w:sz w:val="24"/>
        </w:rPr>
        <w:t xml:space="preserve">价 值 资  料： 汽车厂商发布的市场整车销售指导价值等；                         </w:t>
      </w:r>
    </w:p>
    <w:p w14:paraId="716843BA">
      <w:pPr>
        <w:spacing w:line="500" w:lineRule="exact"/>
        <w:ind w:firstLine="480" w:firstLineChars="200"/>
        <w:rPr>
          <w:rFonts w:ascii="宋体" w:hAnsi="宋体"/>
          <w:color w:val="auto"/>
          <w:sz w:val="24"/>
        </w:rPr>
      </w:pPr>
      <w:r>
        <w:rPr>
          <w:rFonts w:hint="eastAsia" w:ascii="宋体" w:hAnsi="宋体"/>
          <w:color w:val="auto"/>
          <w:sz w:val="24"/>
        </w:rPr>
        <w:t>技术鉴定资料： 鉴定评估人员现场查勘记录等。</w:t>
      </w:r>
    </w:p>
    <w:p w14:paraId="27F8E7CF">
      <w:pPr>
        <w:spacing w:line="500" w:lineRule="exact"/>
        <w:rPr>
          <w:rFonts w:ascii="宋体" w:hAnsi="宋体"/>
          <w:b/>
          <w:color w:val="auto"/>
          <w:sz w:val="24"/>
        </w:rPr>
      </w:pPr>
      <w:r>
        <w:rPr>
          <w:rFonts w:hint="eastAsia" w:ascii="宋体" w:hAnsi="宋体"/>
          <w:b/>
          <w:color w:val="auto"/>
          <w:sz w:val="24"/>
        </w:rPr>
        <w:t>九、鉴定评估计算方法及过程</w:t>
      </w:r>
    </w:p>
    <w:p w14:paraId="51657535">
      <w:pPr>
        <w:spacing w:line="500" w:lineRule="exact"/>
        <w:ind w:firstLine="480" w:firstLineChars="200"/>
        <w:rPr>
          <w:rFonts w:ascii="宋体" w:hAnsi="宋体"/>
          <w:color w:val="auto"/>
          <w:sz w:val="24"/>
        </w:rPr>
      </w:pPr>
      <w:r>
        <w:rPr>
          <w:rFonts w:hint="eastAsia" w:ascii="宋体" w:hAnsi="宋体"/>
          <w:color w:val="auto"/>
          <w:sz w:val="24"/>
        </w:rPr>
        <w:t>鉴定评估方法：重置成本法、现行市价法；静态法。</w:t>
      </w:r>
    </w:p>
    <w:p w14:paraId="16BF49C5">
      <w:pPr>
        <w:pStyle w:val="19"/>
        <w:numPr>
          <w:ilvl w:val="0"/>
          <w:numId w:val="1"/>
        </w:numPr>
        <w:spacing w:line="500" w:lineRule="exact"/>
        <w:ind w:firstLineChars="0"/>
        <w:rPr>
          <w:rFonts w:ascii="宋体" w:hAnsi="宋体"/>
          <w:color w:val="auto"/>
          <w:sz w:val="24"/>
        </w:rPr>
      </w:pPr>
      <w:r>
        <w:rPr>
          <w:rFonts w:hint="eastAsia" w:ascii="宋体" w:hAnsi="宋体"/>
          <w:color w:val="auto"/>
          <w:sz w:val="24"/>
        </w:rPr>
        <w:t>技术状况：</w:t>
      </w:r>
    </w:p>
    <w:p w14:paraId="09FD6476">
      <w:pPr>
        <w:spacing w:line="500" w:lineRule="exact"/>
        <w:ind w:firstLine="482" w:firstLineChars="200"/>
        <w:rPr>
          <w:rFonts w:hint="eastAsia" w:ascii="宋体" w:hAnsi="宋体"/>
          <w:b/>
          <w:bCs/>
          <w:color w:val="auto"/>
          <w:sz w:val="24"/>
          <w:lang w:val="en-US" w:eastAsia="zh-CN"/>
        </w:rPr>
      </w:pPr>
      <w:r>
        <w:rPr>
          <w:rFonts w:hint="eastAsia" w:ascii="宋体" w:hAnsi="宋体"/>
          <w:b/>
          <w:bCs/>
          <w:color w:val="auto"/>
          <w:sz w:val="24"/>
        </w:rPr>
        <w:t>接受委托后，鉴定评估人员对委托车辆进行查勘，该车系小型轿车，产地中国，制造厂</w:t>
      </w:r>
      <w:r>
        <w:rPr>
          <w:rFonts w:hint="eastAsia" w:ascii="宋体" w:hAnsi="宋体"/>
          <w:b/>
          <w:bCs/>
          <w:color w:val="auto"/>
          <w:sz w:val="24"/>
          <w:lang w:val="en-US" w:eastAsia="zh-CN"/>
        </w:rPr>
        <w:t>上海</w:t>
      </w:r>
      <w:r>
        <w:rPr>
          <w:rFonts w:hint="eastAsia" w:ascii="宋体" w:hAnsi="宋体"/>
          <w:b/>
          <w:bCs/>
          <w:color w:val="auto"/>
          <w:sz w:val="24"/>
        </w:rPr>
        <w:t>大众；4门5座三厢车，手自一体变速箱，能源种类：汽油，排量1.6L,前置前驱。</w:t>
      </w:r>
    </w:p>
    <w:p w14:paraId="18FA996F">
      <w:pPr>
        <w:spacing w:line="500" w:lineRule="exact"/>
        <w:ind w:firstLine="241" w:firstLineChars="100"/>
        <w:rPr>
          <w:rFonts w:hint="eastAsia" w:ascii="宋体" w:hAnsi="宋体" w:eastAsiaTheme="minorEastAsia"/>
          <w:b/>
          <w:bCs/>
          <w:color w:val="auto"/>
          <w:sz w:val="24"/>
          <w:lang w:val="en-US" w:eastAsia="zh-CN"/>
        </w:rPr>
      </w:pPr>
      <w:r>
        <w:rPr>
          <w:rFonts w:hint="eastAsia" w:ascii="宋体" w:hAnsi="宋体"/>
          <w:b/>
          <w:bCs/>
          <w:color w:val="auto"/>
          <w:sz w:val="24"/>
          <w:lang w:val="en-US" w:eastAsia="zh-CN"/>
        </w:rPr>
        <w:t xml:space="preserve">  该车使用性质为非营运，该车尾部有事故碰撞，左后翼子板钣金修复，内饰发霉，无法点亮仪表，左前门钣金修复，左前翼子板钣金修复，发动机渗油，前部有事故碰撞，右前翼子板钣金修复，整车油漆漆面较差。</w:t>
      </w:r>
    </w:p>
    <w:p w14:paraId="0F34E0EF">
      <w:pPr>
        <w:spacing w:line="500" w:lineRule="exact"/>
        <w:ind w:firstLine="480" w:firstLineChars="200"/>
        <w:rPr>
          <w:rFonts w:ascii="宋体" w:hAnsi="宋体"/>
          <w:color w:val="auto"/>
          <w:sz w:val="24"/>
        </w:rPr>
      </w:pPr>
      <w:r>
        <w:rPr>
          <w:rFonts w:hint="eastAsia" w:ascii="宋体" w:hAnsi="宋体"/>
          <w:color w:val="auto"/>
          <w:sz w:val="24"/>
        </w:rPr>
        <w:t xml:space="preserve">2.鉴定评估计算过程：      </w:t>
      </w:r>
    </w:p>
    <w:p w14:paraId="1E5CB8B8">
      <w:pPr>
        <w:spacing w:line="500" w:lineRule="exact"/>
        <w:rPr>
          <w:rFonts w:ascii="宋体" w:hAnsi="宋体"/>
          <w:color w:val="auto"/>
          <w:sz w:val="24"/>
        </w:rPr>
      </w:pPr>
      <w:r>
        <w:rPr>
          <w:rFonts w:hint="eastAsia" w:ascii="宋体" w:hAnsi="宋体"/>
          <w:color w:val="auto"/>
          <w:sz w:val="24"/>
        </w:rPr>
        <w:t>确定重置成本B：</w:t>
      </w:r>
    </w:p>
    <w:p w14:paraId="4EBA610A">
      <w:pPr>
        <w:spacing w:line="500" w:lineRule="exact"/>
        <w:ind w:firstLine="480" w:firstLineChars="200"/>
        <w:rPr>
          <w:rFonts w:ascii="宋体" w:hAnsi="宋体"/>
          <w:color w:val="auto"/>
          <w:sz w:val="24"/>
        </w:rPr>
      </w:pPr>
      <w:bookmarkStart w:id="4" w:name="_Hlk109740096"/>
      <w:r>
        <w:rPr>
          <w:rFonts w:hint="eastAsia" w:ascii="宋体" w:hAnsi="宋体"/>
          <w:color w:val="auto"/>
          <w:sz w:val="24"/>
        </w:rPr>
        <w:t>该年款车型已停售，参考同类车型市场零售价及配置参数差异确定新车销售价</w:t>
      </w:r>
      <w:r>
        <w:rPr>
          <w:rFonts w:hint="eastAsia" w:ascii="宋体" w:hAnsi="宋体"/>
          <w:color w:val="auto"/>
          <w:sz w:val="24"/>
          <w:lang w:val="en-US" w:eastAsia="zh-CN"/>
        </w:rPr>
        <w:t>80000</w:t>
      </w:r>
      <w:r>
        <w:rPr>
          <w:rFonts w:hint="eastAsia" w:ascii="宋体" w:hAnsi="宋体"/>
          <w:color w:val="auto"/>
          <w:sz w:val="24"/>
        </w:rPr>
        <w:t>元。</w:t>
      </w:r>
    </w:p>
    <w:p w14:paraId="5648E549">
      <w:pPr>
        <w:spacing w:line="500" w:lineRule="exact"/>
        <w:ind w:firstLine="480"/>
        <w:rPr>
          <w:rFonts w:ascii="宋体" w:hAnsi="宋体"/>
          <w:color w:val="auto"/>
          <w:sz w:val="24"/>
        </w:rPr>
      </w:pPr>
      <w:r>
        <w:rPr>
          <w:rFonts w:hint="eastAsia" w:ascii="宋体" w:hAnsi="宋体"/>
          <w:color w:val="auto"/>
          <w:sz w:val="24"/>
        </w:rPr>
        <w:t>B＝ 现行新车价格＋现行新车价格</w:t>
      </w:r>
      <w:r>
        <w:rPr>
          <w:rFonts w:hint="eastAsia" w:ascii="宋体" w:hAnsi="宋体"/>
          <w:color w:val="auto"/>
          <w:sz w:val="24"/>
          <w:lang w:val="en-US" w:eastAsia="zh-CN"/>
        </w:rPr>
        <w:t>/1.13</w:t>
      </w:r>
      <w:r>
        <w:rPr>
          <w:rFonts w:hint="eastAsia" w:ascii="宋体" w:hAnsi="宋体"/>
          <w:color w:val="auto"/>
          <w:sz w:val="24"/>
        </w:rPr>
        <w:t>×10% ≈</w:t>
      </w:r>
      <w:r>
        <w:rPr>
          <w:rFonts w:hint="eastAsia" w:ascii="宋体" w:hAnsi="宋体"/>
          <w:color w:val="auto"/>
          <w:sz w:val="24"/>
          <w:lang w:val="en-US" w:eastAsia="zh-CN"/>
        </w:rPr>
        <w:t>87080</w:t>
      </w:r>
      <w:r>
        <w:rPr>
          <w:rFonts w:hint="eastAsia" w:ascii="宋体" w:hAnsi="宋体"/>
          <w:color w:val="auto"/>
          <w:sz w:val="24"/>
        </w:rPr>
        <w:t>（元）</w:t>
      </w:r>
    </w:p>
    <w:p w14:paraId="2CDB783C">
      <w:pPr>
        <w:spacing w:line="500" w:lineRule="exact"/>
        <w:rPr>
          <w:rFonts w:ascii="宋体" w:hAnsi="宋体"/>
          <w:color w:val="auto"/>
          <w:sz w:val="24"/>
        </w:rPr>
      </w:pPr>
      <w:r>
        <w:rPr>
          <w:rFonts w:hint="eastAsia" w:ascii="宋体" w:hAnsi="宋体"/>
          <w:color w:val="auto"/>
          <w:sz w:val="24"/>
        </w:rPr>
        <w:t>确定成新率C：</w:t>
      </w:r>
    </w:p>
    <w:p w14:paraId="5ED39E3D">
      <w:pPr>
        <w:spacing w:line="500" w:lineRule="exact"/>
        <w:ind w:firstLine="480" w:firstLineChars="200"/>
        <w:rPr>
          <w:rFonts w:ascii="宋体" w:hAnsi="宋体"/>
          <w:color w:val="auto"/>
          <w:sz w:val="24"/>
        </w:rPr>
      </w:pPr>
      <w:r>
        <w:rPr>
          <w:rFonts w:hint="eastAsia" w:ascii="宋体" w:hAnsi="宋体"/>
          <w:color w:val="auto"/>
          <w:sz w:val="24"/>
        </w:rPr>
        <w:t>年限成新率C1:</w:t>
      </w:r>
    </w:p>
    <w:p w14:paraId="0404D317">
      <w:pPr>
        <w:spacing w:line="500" w:lineRule="exact"/>
        <w:ind w:firstLine="480" w:firstLineChars="200"/>
        <w:rPr>
          <w:rFonts w:ascii="宋体" w:hAnsi="宋体"/>
          <w:color w:val="auto"/>
          <w:sz w:val="24"/>
        </w:rPr>
      </w:pPr>
      <w:r>
        <w:rPr>
          <w:rFonts w:hint="eastAsia" w:ascii="宋体" w:hAnsi="宋体"/>
          <w:color w:val="auto"/>
          <w:sz w:val="24"/>
        </w:rPr>
        <w:t>理论使用年限为15年，已使用</w:t>
      </w:r>
      <w:r>
        <w:rPr>
          <w:rFonts w:hint="eastAsia" w:ascii="宋体" w:hAnsi="宋体"/>
          <w:color w:val="auto"/>
          <w:sz w:val="24"/>
          <w:lang w:val="en-US" w:eastAsia="zh-CN"/>
        </w:rPr>
        <w:t>138</w:t>
      </w:r>
      <w:r>
        <w:rPr>
          <w:rFonts w:hint="eastAsia" w:ascii="宋体" w:hAnsi="宋体"/>
          <w:color w:val="auto"/>
          <w:sz w:val="24"/>
        </w:rPr>
        <w:t>个月，采用年限法及求和法计算成新率：</w:t>
      </w:r>
    </w:p>
    <w:p w14:paraId="20A2BEF6">
      <w:pPr>
        <w:spacing w:line="500" w:lineRule="exact"/>
        <w:ind w:firstLine="480" w:firstLineChars="200"/>
        <w:rPr>
          <w:rFonts w:ascii="宋体" w:hAnsi="宋体"/>
          <w:color w:val="auto"/>
          <w:sz w:val="24"/>
        </w:rPr>
      </w:pPr>
      <w:r>
        <w:rPr>
          <w:rFonts w:hint="eastAsia" w:ascii="宋体" w:hAnsi="宋体"/>
          <w:color w:val="auto"/>
          <w:sz w:val="24"/>
        </w:rPr>
        <w:t xml:space="preserve"> 计算公式为C1＝（</w:t>
      </w:r>
      <w:r>
        <w:rPr>
          <w:rFonts w:hint="eastAsia" w:ascii="宋体" w:hAnsi="宋体"/>
          <w:color w:val="auto"/>
          <w:sz w:val="24"/>
          <w:lang w:val="en-US" w:eastAsia="zh-CN"/>
        </w:rPr>
        <w:t>1</w:t>
      </w:r>
      <w:r>
        <w:rPr>
          <w:rFonts w:hint="eastAsia" w:ascii="宋体" w:hAnsi="宋体"/>
          <w:color w:val="auto"/>
          <w:sz w:val="24"/>
        </w:rPr>
        <w:t>－Y1 ∕ G1）×100％ ＝（</w:t>
      </w:r>
      <w:r>
        <w:rPr>
          <w:rFonts w:hint="eastAsia" w:ascii="宋体" w:hAnsi="宋体"/>
          <w:color w:val="auto"/>
          <w:sz w:val="24"/>
          <w:lang w:val="en-US" w:eastAsia="zh-CN"/>
        </w:rPr>
        <w:t>1</w:t>
      </w:r>
      <w:r>
        <w:rPr>
          <w:rFonts w:hint="eastAsia" w:ascii="宋体" w:hAnsi="宋体"/>
          <w:color w:val="auto"/>
          <w:sz w:val="24"/>
        </w:rPr>
        <w:t>-</w:t>
      </w:r>
      <w:r>
        <w:rPr>
          <w:rFonts w:hint="eastAsia" w:ascii="宋体" w:hAnsi="宋体"/>
          <w:color w:val="auto"/>
          <w:sz w:val="24"/>
          <w:lang w:val="en-US" w:eastAsia="zh-CN"/>
        </w:rPr>
        <w:t>138</w:t>
      </w:r>
      <w:r>
        <w:rPr>
          <w:rFonts w:hint="eastAsia" w:ascii="宋体" w:hAnsi="宋体"/>
          <w:color w:val="auto"/>
          <w:sz w:val="24"/>
        </w:rPr>
        <w:t>∕180）×100％ ≈</w:t>
      </w:r>
      <w:r>
        <w:rPr>
          <w:rFonts w:hint="eastAsia" w:ascii="宋体" w:hAnsi="宋体"/>
          <w:color w:val="auto"/>
          <w:sz w:val="24"/>
          <w:lang w:val="en-US" w:eastAsia="zh-CN"/>
        </w:rPr>
        <w:t>23</w:t>
      </w:r>
      <w:r>
        <w:rPr>
          <w:rFonts w:hint="eastAsia" w:ascii="宋体" w:hAnsi="宋体"/>
          <w:color w:val="auto"/>
          <w:sz w:val="24"/>
        </w:rPr>
        <w:t>%</w:t>
      </w:r>
    </w:p>
    <w:p w14:paraId="65E7A5D6">
      <w:pPr>
        <w:spacing w:line="500" w:lineRule="exact"/>
        <w:ind w:firstLine="480" w:firstLineChars="200"/>
        <w:rPr>
          <w:rFonts w:ascii="宋体" w:hAnsi="宋体"/>
          <w:color w:val="auto"/>
          <w:sz w:val="24"/>
        </w:rPr>
      </w:pPr>
      <w:r>
        <w:rPr>
          <w:rFonts w:hint="eastAsia" w:ascii="宋体" w:hAnsi="宋体"/>
          <w:color w:val="auto"/>
          <w:sz w:val="24"/>
        </w:rPr>
        <w:t>里程成新率C2:</w:t>
      </w:r>
    </w:p>
    <w:p w14:paraId="1F9B7928">
      <w:pPr>
        <w:spacing w:line="500" w:lineRule="exact"/>
        <w:ind w:firstLine="480" w:firstLineChars="200"/>
        <w:rPr>
          <w:rFonts w:ascii="宋体" w:hAnsi="宋体"/>
          <w:color w:val="auto"/>
          <w:sz w:val="24"/>
        </w:rPr>
      </w:pPr>
      <w:r>
        <w:rPr>
          <w:rFonts w:hint="eastAsia" w:ascii="宋体" w:hAnsi="宋体"/>
          <w:color w:val="auto"/>
          <w:sz w:val="24"/>
        </w:rPr>
        <w:t>理论使用里程为60万公里，</w:t>
      </w:r>
      <w:r>
        <w:rPr>
          <w:rFonts w:hint="eastAsia" w:ascii="宋体" w:hAnsi="宋体"/>
          <w:color w:val="auto"/>
          <w:sz w:val="24"/>
          <w:lang w:val="en-US" w:eastAsia="zh-CN"/>
        </w:rPr>
        <w:t>预估</w:t>
      </w:r>
      <w:r>
        <w:rPr>
          <w:rFonts w:hint="eastAsia" w:ascii="宋体" w:hAnsi="宋体"/>
          <w:color w:val="auto"/>
          <w:sz w:val="24"/>
        </w:rPr>
        <w:t>已行驶约</w:t>
      </w:r>
      <w:r>
        <w:rPr>
          <w:rFonts w:hint="eastAsia" w:ascii="宋体" w:hAnsi="宋体"/>
          <w:color w:val="auto"/>
          <w:sz w:val="24"/>
          <w:lang w:val="en-US" w:eastAsia="zh-CN"/>
        </w:rPr>
        <w:t>23</w:t>
      </w:r>
      <w:r>
        <w:rPr>
          <w:rFonts w:hint="eastAsia" w:ascii="宋体" w:hAnsi="宋体"/>
          <w:color w:val="auto"/>
          <w:sz w:val="24"/>
        </w:rPr>
        <w:t>万公里</w:t>
      </w:r>
      <w:r>
        <w:rPr>
          <w:rFonts w:hint="eastAsia" w:ascii="宋体" w:hAnsi="宋体"/>
          <w:color w:val="auto"/>
          <w:sz w:val="24"/>
          <w:lang w:eastAsia="zh-CN"/>
        </w:rPr>
        <w:t>（</w:t>
      </w:r>
      <w:r>
        <w:rPr>
          <w:rFonts w:hint="eastAsia" w:ascii="宋体" w:hAnsi="宋体"/>
          <w:color w:val="auto"/>
          <w:sz w:val="24"/>
          <w:lang w:val="en-US" w:eastAsia="zh-CN"/>
        </w:rPr>
        <w:t>无法点亮仪表，按一年两万公里预估</w:t>
      </w:r>
      <w:r>
        <w:rPr>
          <w:rFonts w:hint="eastAsia" w:ascii="宋体" w:hAnsi="宋体"/>
          <w:color w:val="auto"/>
          <w:sz w:val="24"/>
          <w:lang w:eastAsia="zh-CN"/>
        </w:rPr>
        <w:t>）</w:t>
      </w:r>
      <w:r>
        <w:rPr>
          <w:rFonts w:hint="eastAsia" w:ascii="宋体" w:hAnsi="宋体"/>
          <w:color w:val="auto"/>
          <w:sz w:val="24"/>
        </w:rPr>
        <w:t>，采用里程法及求和法计算成新率：</w:t>
      </w:r>
    </w:p>
    <w:p w14:paraId="6B249518">
      <w:pPr>
        <w:spacing w:line="500" w:lineRule="exact"/>
        <w:rPr>
          <w:rFonts w:ascii="宋体" w:hAnsi="宋体"/>
          <w:color w:val="auto"/>
          <w:sz w:val="24"/>
        </w:rPr>
      </w:pPr>
      <w:r>
        <w:rPr>
          <w:rFonts w:hint="eastAsia" w:ascii="宋体" w:hAnsi="宋体"/>
          <w:color w:val="auto"/>
          <w:sz w:val="24"/>
        </w:rPr>
        <w:t xml:space="preserve">     计算公式为C2＝（</w:t>
      </w:r>
      <w:r>
        <w:rPr>
          <w:rFonts w:hint="eastAsia" w:ascii="宋体" w:hAnsi="宋体"/>
          <w:color w:val="auto"/>
          <w:sz w:val="24"/>
          <w:lang w:val="en-US" w:eastAsia="zh-CN"/>
        </w:rPr>
        <w:t>1</w:t>
      </w:r>
      <w:r>
        <w:rPr>
          <w:rFonts w:hint="eastAsia" w:ascii="宋体" w:hAnsi="宋体"/>
          <w:color w:val="auto"/>
          <w:sz w:val="24"/>
        </w:rPr>
        <w:t>－Y2 ∕ G2）×100％＝（</w:t>
      </w:r>
      <w:r>
        <w:rPr>
          <w:rFonts w:hint="eastAsia" w:ascii="宋体" w:hAnsi="宋体"/>
          <w:color w:val="auto"/>
          <w:sz w:val="24"/>
          <w:lang w:val="en-US" w:eastAsia="zh-CN"/>
        </w:rPr>
        <w:t>1</w:t>
      </w:r>
      <w:r>
        <w:rPr>
          <w:rFonts w:hint="eastAsia" w:ascii="宋体" w:hAnsi="宋体"/>
          <w:color w:val="auto"/>
          <w:sz w:val="24"/>
        </w:rPr>
        <w:t xml:space="preserve">- </w:t>
      </w:r>
      <w:r>
        <w:rPr>
          <w:rFonts w:hint="eastAsia" w:ascii="宋体" w:hAnsi="宋体"/>
          <w:color w:val="auto"/>
          <w:sz w:val="24"/>
          <w:lang w:val="en-US" w:eastAsia="zh-CN"/>
        </w:rPr>
        <w:t>23</w:t>
      </w:r>
      <w:r>
        <w:rPr>
          <w:rFonts w:hint="eastAsia" w:ascii="宋体" w:hAnsi="宋体"/>
          <w:color w:val="auto"/>
          <w:sz w:val="24"/>
        </w:rPr>
        <w:t>∕ 60）×100％ ≈</w:t>
      </w:r>
      <w:r>
        <w:rPr>
          <w:rFonts w:hint="eastAsia" w:ascii="宋体" w:hAnsi="宋体"/>
          <w:color w:val="auto"/>
          <w:sz w:val="24"/>
          <w:lang w:val="en-US" w:eastAsia="zh-CN"/>
        </w:rPr>
        <w:t>62</w:t>
      </w:r>
      <w:r>
        <w:rPr>
          <w:rFonts w:hint="eastAsia" w:ascii="宋体" w:hAnsi="宋体"/>
          <w:color w:val="auto"/>
          <w:sz w:val="24"/>
        </w:rPr>
        <w:t>%</w:t>
      </w:r>
    </w:p>
    <w:p w14:paraId="5C3E85A1">
      <w:pPr>
        <w:spacing w:line="500" w:lineRule="exact"/>
        <w:ind w:firstLine="600" w:firstLineChars="250"/>
        <w:rPr>
          <w:rFonts w:ascii="宋体" w:hAnsi="宋体"/>
          <w:color w:val="auto"/>
          <w:sz w:val="24"/>
        </w:rPr>
      </w:pPr>
      <w:r>
        <w:rPr>
          <w:rFonts w:hint="eastAsia" w:ascii="宋体" w:hAnsi="宋体"/>
          <w:color w:val="auto"/>
          <w:sz w:val="24"/>
        </w:rPr>
        <w:t>成新率C＝（CI+C2）/2×100％ ≈</w:t>
      </w:r>
      <w:r>
        <w:rPr>
          <w:rFonts w:hint="eastAsia" w:ascii="宋体" w:hAnsi="宋体"/>
          <w:color w:val="auto"/>
          <w:sz w:val="24"/>
        </w:rPr>
        <w:t xml:space="preserve"> </w:t>
      </w:r>
      <w:r>
        <w:rPr>
          <w:rFonts w:hint="eastAsia" w:ascii="宋体" w:hAnsi="宋体"/>
          <w:color w:val="auto"/>
          <w:sz w:val="24"/>
          <w:lang w:val="en-US" w:eastAsia="zh-CN"/>
        </w:rPr>
        <w:t>43</w:t>
      </w:r>
      <w:r>
        <w:rPr>
          <w:rFonts w:hint="eastAsia" w:ascii="宋体" w:hAnsi="宋体"/>
          <w:color w:val="auto"/>
          <w:sz w:val="24"/>
        </w:rPr>
        <w:t>%</w:t>
      </w:r>
    </w:p>
    <w:p w14:paraId="1405733A">
      <w:pPr>
        <w:spacing w:line="500" w:lineRule="exact"/>
        <w:rPr>
          <w:rFonts w:ascii="宋体" w:hAnsi="宋体"/>
          <w:color w:val="auto"/>
          <w:sz w:val="24"/>
        </w:rPr>
      </w:pPr>
      <w:r>
        <w:rPr>
          <w:rFonts w:hint="eastAsia" w:ascii="宋体" w:hAnsi="宋体"/>
          <w:color w:val="auto"/>
          <w:sz w:val="24"/>
        </w:rPr>
        <w:t>综合调整系数K：</w:t>
      </w:r>
    </w:p>
    <w:p w14:paraId="71D52BED">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技术状况一般，取调整系数K1＝0.</w:t>
      </w:r>
      <w:r>
        <w:rPr>
          <w:rFonts w:hint="eastAsia" w:ascii="宋体" w:hAnsi="宋体"/>
          <w:color w:val="auto"/>
          <w:sz w:val="24"/>
          <w:lang w:val="en-US" w:eastAsia="zh-CN"/>
        </w:rPr>
        <w:t>6</w:t>
      </w:r>
    </w:p>
    <w:p w14:paraId="33D28CBA">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维护保养一般，取车辆使用与维护状况系数K2＝0.</w:t>
      </w:r>
      <w:r>
        <w:rPr>
          <w:rFonts w:hint="eastAsia" w:ascii="宋体" w:hAnsi="宋体"/>
          <w:color w:val="auto"/>
          <w:sz w:val="24"/>
          <w:lang w:val="en-US" w:eastAsia="zh-CN"/>
        </w:rPr>
        <w:t>7</w:t>
      </w:r>
    </w:p>
    <w:p w14:paraId="7CEE37E9">
      <w:pPr>
        <w:spacing w:line="500" w:lineRule="exact"/>
        <w:ind w:firstLine="480" w:firstLineChars="200"/>
        <w:rPr>
          <w:rFonts w:hint="eastAsia" w:ascii="宋体" w:hAnsi="宋体"/>
          <w:color w:val="auto"/>
          <w:sz w:val="24"/>
          <w:lang w:val="en-US" w:eastAsia="zh-CN"/>
        </w:rPr>
      </w:pPr>
      <w:r>
        <w:rPr>
          <w:rFonts w:hint="eastAsia" w:ascii="宋体" w:hAnsi="宋体"/>
          <w:color w:val="auto"/>
          <w:sz w:val="24"/>
        </w:rPr>
        <w:t>制造质量</w:t>
      </w:r>
      <w:r>
        <w:rPr>
          <w:rFonts w:hint="eastAsia" w:ascii="宋体" w:hAnsi="宋体"/>
          <w:color w:val="auto"/>
          <w:sz w:val="24"/>
          <w:lang w:val="en-US" w:eastAsia="zh-CN"/>
        </w:rPr>
        <w:t>国产</w:t>
      </w:r>
      <w:r>
        <w:rPr>
          <w:rFonts w:hint="eastAsia" w:ascii="宋体" w:hAnsi="宋体"/>
          <w:color w:val="auto"/>
          <w:sz w:val="24"/>
        </w:rPr>
        <w:t>品牌，取品牌调整系数K3＝</w:t>
      </w:r>
      <w:r>
        <w:rPr>
          <w:rFonts w:hint="eastAsia" w:ascii="宋体" w:hAnsi="宋体"/>
          <w:color w:val="auto"/>
          <w:sz w:val="24"/>
          <w:lang w:val="en-US" w:eastAsia="zh-CN"/>
        </w:rPr>
        <w:t>0.7</w:t>
      </w:r>
    </w:p>
    <w:p w14:paraId="4E38BD7F">
      <w:pPr>
        <w:spacing w:line="500" w:lineRule="exact"/>
        <w:ind w:firstLine="480" w:firstLineChars="200"/>
        <w:rPr>
          <w:rFonts w:hint="eastAsia" w:ascii="宋体" w:hAnsi="宋体" w:eastAsia="宋体"/>
          <w:color w:val="auto"/>
          <w:sz w:val="24"/>
          <w:lang w:eastAsia="zh-CN"/>
        </w:rPr>
      </w:pPr>
      <w:r>
        <w:rPr>
          <w:rFonts w:hint="eastAsia" w:ascii="宋体" w:hAnsi="宋体"/>
          <w:color w:val="auto"/>
          <w:sz w:val="24"/>
        </w:rPr>
        <w:t>工作性质为非营运，取车辆工作性质系数K4＝0.</w:t>
      </w:r>
      <w:r>
        <w:rPr>
          <w:rFonts w:hint="eastAsia" w:ascii="宋体" w:hAnsi="宋体"/>
          <w:color w:val="auto"/>
          <w:sz w:val="24"/>
          <w:lang w:val="en-US" w:eastAsia="zh-CN"/>
        </w:rPr>
        <w:t>7</w:t>
      </w:r>
    </w:p>
    <w:p w14:paraId="318A43D3">
      <w:pPr>
        <w:spacing w:line="500" w:lineRule="exact"/>
        <w:ind w:firstLine="480" w:firstLineChars="200"/>
        <w:rPr>
          <w:rFonts w:hint="eastAsia" w:ascii="宋体" w:hAnsi="宋体" w:eastAsia="宋体"/>
          <w:color w:val="auto"/>
          <w:sz w:val="24"/>
          <w:lang w:eastAsia="zh-CN"/>
        </w:rPr>
      </w:pPr>
      <w:r>
        <w:rPr>
          <w:rFonts w:hint="eastAsia" w:ascii="宋体" w:hAnsi="宋体"/>
          <w:color w:val="auto"/>
          <w:sz w:val="24"/>
        </w:rPr>
        <w:t>工作条件一般，取车辆工作条件系数K5＝0.</w:t>
      </w:r>
      <w:r>
        <w:rPr>
          <w:rFonts w:hint="eastAsia" w:ascii="宋体" w:hAnsi="宋体"/>
          <w:color w:val="auto"/>
          <w:sz w:val="24"/>
          <w:lang w:val="en-US" w:eastAsia="zh-CN"/>
        </w:rPr>
        <w:t>8</w:t>
      </w:r>
    </w:p>
    <w:p w14:paraId="63F40B02">
      <w:pPr>
        <w:spacing w:line="500" w:lineRule="exact"/>
        <w:ind w:firstLine="480" w:firstLineChars="200"/>
        <w:rPr>
          <w:rFonts w:ascii="宋体" w:hAnsi="宋体"/>
          <w:color w:val="auto"/>
          <w:sz w:val="24"/>
        </w:rPr>
      </w:pPr>
      <w:r>
        <w:rPr>
          <w:rFonts w:hint="eastAsia" w:ascii="宋体" w:hAnsi="宋体"/>
          <w:color w:val="auto"/>
          <w:sz w:val="24"/>
        </w:rPr>
        <w:t>综合调整系数为：</w:t>
      </w:r>
    </w:p>
    <w:p w14:paraId="595AFCFF">
      <w:pPr>
        <w:spacing w:line="500" w:lineRule="exact"/>
        <w:ind w:firstLine="360" w:firstLineChars="150"/>
        <w:rPr>
          <w:rFonts w:ascii="宋体" w:hAnsi="宋体"/>
          <w:color w:val="auto"/>
          <w:sz w:val="24"/>
        </w:rPr>
      </w:pPr>
      <w:r>
        <w:rPr>
          <w:rFonts w:hint="eastAsia" w:ascii="宋体" w:hAnsi="宋体"/>
          <w:color w:val="auto"/>
          <w:sz w:val="24"/>
        </w:rPr>
        <w:t xml:space="preserve"> K＝K1×30％＋K2×25％＋K3×20％＋K4×15％＋K5×10％</w:t>
      </w:r>
    </w:p>
    <w:p w14:paraId="1468CF71">
      <w:pPr>
        <w:spacing w:line="500" w:lineRule="exact"/>
        <w:ind w:firstLine="600" w:firstLineChars="250"/>
        <w:rPr>
          <w:rFonts w:hint="default" w:ascii="宋体" w:hAnsi="宋体" w:eastAsia="宋体"/>
          <w:color w:val="auto"/>
          <w:sz w:val="24"/>
          <w:lang w:val="en-US" w:eastAsia="zh-CN"/>
        </w:rPr>
      </w:pPr>
      <w:r>
        <w:rPr>
          <w:rFonts w:hint="eastAsia" w:ascii="宋体" w:hAnsi="宋体"/>
          <w:color w:val="auto"/>
          <w:sz w:val="24"/>
        </w:rPr>
        <w:t>＝0.</w:t>
      </w:r>
      <w:r>
        <w:rPr>
          <w:rFonts w:hint="eastAsia" w:ascii="宋体" w:hAnsi="宋体"/>
          <w:color w:val="auto"/>
          <w:sz w:val="24"/>
          <w:lang w:val="en-US" w:eastAsia="zh-CN"/>
        </w:rPr>
        <w:t>6</w:t>
      </w:r>
      <w:r>
        <w:rPr>
          <w:rFonts w:hint="eastAsia" w:ascii="宋体" w:hAnsi="宋体"/>
          <w:color w:val="auto"/>
          <w:sz w:val="24"/>
        </w:rPr>
        <w:t>×30％+0.</w:t>
      </w:r>
      <w:r>
        <w:rPr>
          <w:rFonts w:hint="eastAsia" w:ascii="宋体" w:hAnsi="宋体"/>
          <w:color w:val="auto"/>
          <w:sz w:val="24"/>
          <w:lang w:val="en-US" w:eastAsia="zh-CN"/>
        </w:rPr>
        <w:t>7</w:t>
      </w:r>
      <w:r>
        <w:rPr>
          <w:rFonts w:hint="eastAsia" w:ascii="宋体" w:hAnsi="宋体"/>
          <w:color w:val="auto"/>
          <w:sz w:val="24"/>
        </w:rPr>
        <w:t>×25％+</w:t>
      </w:r>
      <w:r>
        <w:rPr>
          <w:rFonts w:hint="eastAsia" w:ascii="宋体" w:hAnsi="宋体"/>
          <w:color w:val="auto"/>
          <w:sz w:val="24"/>
          <w:lang w:val="en-US" w:eastAsia="zh-CN"/>
        </w:rPr>
        <w:t>0.7</w:t>
      </w:r>
      <w:r>
        <w:rPr>
          <w:rFonts w:hint="eastAsia" w:ascii="宋体" w:hAnsi="宋体"/>
          <w:color w:val="auto"/>
          <w:sz w:val="24"/>
        </w:rPr>
        <w:t>×20％+0.</w:t>
      </w:r>
      <w:r>
        <w:rPr>
          <w:rFonts w:hint="eastAsia" w:ascii="宋体" w:hAnsi="宋体"/>
          <w:color w:val="auto"/>
          <w:sz w:val="24"/>
          <w:lang w:val="en-US" w:eastAsia="zh-CN"/>
        </w:rPr>
        <w:t>7</w:t>
      </w:r>
      <w:r>
        <w:rPr>
          <w:rFonts w:hint="eastAsia" w:ascii="宋体" w:hAnsi="宋体"/>
          <w:color w:val="auto"/>
          <w:sz w:val="24"/>
        </w:rPr>
        <w:t>×15％＋0.</w:t>
      </w:r>
      <w:r>
        <w:rPr>
          <w:rFonts w:hint="eastAsia" w:ascii="宋体" w:hAnsi="宋体"/>
          <w:color w:val="auto"/>
          <w:sz w:val="24"/>
          <w:lang w:val="en-US" w:eastAsia="zh-CN"/>
        </w:rPr>
        <w:t>8</w:t>
      </w:r>
      <w:r>
        <w:rPr>
          <w:rFonts w:hint="eastAsia" w:ascii="宋体" w:hAnsi="宋体"/>
          <w:color w:val="auto"/>
          <w:sz w:val="24"/>
        </w:rPr>
        <w:t>×10% ≈</w:t>
      </w:r>
      <w:r>
        <w:rPr>
          <w:rFonts w:hint="eastAsia" w:ascii="宋体" w:hAnsi="宋体"/>
          <w:color w:val="auto"/>
          <w:sz w:val="24"/>
        </w:rPr>
        <w:t>0.</w:t>
      </w:r>
      <w:r>
        <w:rPr>
          <w:rFonts w:hint="eastAsia" w:ascii="宋体" w:hAnsi="宋体"/>
          <w:color w:val="auto"/>
          <w:sz w:val="24"/>
          <w:lang w:val="en-US" w:eastAsia="zh-CN"/>
        </w:rPr>
        <w:t>68</w:t>
      </w:r>
    </w:p>
    <w:p w14:paraId="72C3A917">
      <w:pPr>
        <w:spacing w:line="500" w:lineRule="exact"/>
        <w:rPr>
          <w:rFonts w:ascii="宋体" w:hAnsi="宋体"/>
          <w:color w:val="auto"/>
          <w:sz w:val="24"/>
        </w:rPr>
      </w:pPr>
      <w:r>
        <w:rPr>
          <w:rFonts w:hint="eastAsia" w:ascii="宋体" w:hAnsi="宋体"/>
          <w:color w:val="auto"/>
          <w:sz w:val="24"/>
        </w:rPr>
        <w:t>确定二手车变现系数∮：</w:t>
      </w:r>
    </w:p>
    <w:p w14:paraId="6589482C">
      <w:pPr>
        <w:spacing w:line="500" w:lineRule="exact"/>
        <w:ind w:firstLine="480" w:firstLineChars="200"/>
        <w:rPr>
          <w:rFonts w:ascii="宋体" w:hAnsi="宋体"/>
          <w:color w:val="auto"/>
          <w:sz w:val="24"/>
        </w:rPr>
      </w:pPr>
      <w:r>
        <w:rPr>
          <w:rFonts w:hint="eastAsia" w:ascii="宋体" w:hAnsi="宋体"/>
          <w:color w:val="auto"/>
          <w:sz w:val="24"/>
        </w:rPr>
        <w:t>根据市场法和实际车况，取变现系数∮为：</w:t>
      </w:r>
      <w:r>
        <w:rPr>
          <w:rFonts w:hint="eastAsia" w:ascii="宋体" w:hAnsi="宋体"/>
          <w:color w:val="auto"/>
          <w:sz w:val="24"/>
        </w:rPr>
        <w:t>0.</w:t>
      </w:r>
      <w:r>
        <w:rPr>
          <w:rFonts w:hint="eastAsia" w:ascii="宋体" w:hAnsi="宋体"/>
          <w:color w:val="auto"/>
          <w:sz w:val="24"/>
          <w:lang w:val="en-US" w:eastAsia="zh-CN"/>
        </w:rPr>
        <w:t>36</w:t>
      </w:r>
      <w:r>
        <w:rPr>
          <w:rFonts w:hint="eastAsia" w:ascii="宋体" w:hAnsi="宋体"/>
          <w:color w:val="auto"/>
          <w:sz w:val="24"/>
        </w:rPr>
        <w:t>。</w:t>
      </w:r>
    </w:p>
    <w:p w14:paraId="2BD8ED63">
      <w:pPr>
        <w:spacing w:line="500" w:lineRule="exact"/>
        <w:rPr>
          <w:rFonts w:ascii="宋体" w:hAnsi="宋体"/>
          <w:color w:val="auto"/>
          <w:sz w:val="24"/>
        </w:rPr>
      </w:pPr>
      <w:r>
        <w:rPr>
          <w:rFonts w:hint="eastAsia" w:ascii="宋体" w:hAnsi="宋体"/>
          <w:color w:val="auto"/>
          <w:sz w:val="24"/>
        </w:rPr>
        <w:t>确定委托车辆鉴定评估值P：</w:t>
      </w:r>
    </w:p>
    <w:p w14:paraId="1870BBE9">
      <w:pPr>
        <w:spacing w:line="500" w:lineRule="exact"/>
        <w:ind w:firstLine="480" w:firstLineChars="200"/>
        <w:rPr>
          <w:rFonts w:ascii="宋体" w:hAnsi="宋体"/>
          <w:color w:val="auto"/>
          <w:sz w:val="24"/>
        </w:rPr>
      </w:pPr>
      <w:r>
        <w:rPr>
          <w:rFonts w:hint="eastAsia" w:ascii="宋体" w:hAnsi="宋体"/>
          <w:color w:val="auto"/>
          <w:sz w:val="24"/>
        </w:rPr>
        <w:t>P＝B×C×K×∮＝</w:t>
      </w:r>
      <w:r>
        <w:rPr>
          <w:rFonts w:hint="eastAsia" w:ascii="宋体" w:hAnsi="宋体"/>
          <w:color w:val="auto"/>
          <w:sz w:val="24"/>
          <w:lang w:val="en-US" w:eastAsia="zh-CN"/>
        </w:rPr>
        <w:t>87080</w:t>
      </w:r>
      <w:r>
        <w:rPr>
          <w:rFonts w:hint="eastAsia" w:ascii="宋体" w:hAnsi="宋体"/>
          <w:color w:val="auto"/>
          <w:sz w:val="24"/>
        </w:rPr>
        <w:t>×</w:t>
      </w:r>
      <w:r>
        <w:rPr>
          <w:rFonts w:hint="eastAsia" w:ascii="宋体" w:hAnsi="宋体"/>
          <w:color w:val="auto"/>
          <w:sz w:val="24"/>
          <w:lang w:val="en-US" w:eastAsia="zh-CN"/>
        </w:rPr>
        <w:t>0.43</w:t>
      </w:r>
      <w:r>
        <w:rPr>
          <w:rFonts w:hint="eastAsia" w:ascii="宋体" w:hAnsi="宋体"/>
          <w:color w:val="auto"/>
          <w:sz w:val="24"/>
        </w:rPr>
        <w:t>×0</w:t>
      </w:r>
      <w:r>
        <w:rPr>
          <w:rFonts w:hint="eastAsia" w:ascii="宋体" w:hAnsi="宋体"/>
          <w:color w:val="auto"/>
          <w:sz w:val="24"/>
          <w:lang w:val="en-US" w:eastAsia="zh-CN"/>
        </w:rPr>
        <w:t>.68</w:t>
      </w:r>
      <w:r>
        <w:rPr>
          <w:rFonts w:hint="eastAsia" w:ascii="宋体" w:hAnsi="宋体"/>
          <w:color w:val="auto"/>
          <w:sz w:val="24"/>
        </w:rPr>
        <w:t>×0.</w:t>
      </w:r>
      <w:r>
        <w:rPr>
          <w:rFonts w:hint="eastAsia" w:ascii="宋体" w:hAnsi="宋体"/>
          <w:color w:val="auto"/>
          <w:sz w:val="24"/>
          <w:lang w:val="en-US" w:eastAsia="zh-CN"/>
        </w:rPr>
        <w:t>36</w:t>
      </w:r>
      <w:r>
        <w:rPr>
          <w:rFonts w:hint="eastAsia" w:ascii="宋体" w:hAnsi="宋体"/>
          <w:color w:val="auto"/>
          <w:sz w:val="24"/>
        </w:rPr>
        <w:t>≈</w:t>
      </w:r>
      <w:r>
        <w:rPr>
          <w:rFonts w:hint="eastAsia" w:ascii="宋体" w:hAnsi="宋体"/>
          <w:color w:val="auto"/>
          <w:sz w:val="24"/>
          <w:lang w:val="en-US" w:eastAsia="zh-CN"/>
        </w:rPr>
        <w:t>9166</w:t>
      </w:r>
      <w:r>
        <w:rPr>
          <w:rFonts w:hint="eastAsia" w:ascii="宋体" w:hAnsi="宋体"/>
          <w:color w:val="auto"/>
          <w:sz w:val="24"/>
        </w:rPr>
        <w:t>（元</w:t>
      </w:r>
      <w:r>
        <w:rPr>
          <w:rFonts w:hint="eastAsia" w:ascii="宋体" w:hAnsi="宋体"/>
          <w:color w:val="auto"/>
          <w:sz w:val="24"/>
          <w:lang w:eastAsia="zh-CN"/>
        </w:rPr>
        <w:t>）</w:t>
      </w:r>
    </w:p>
    <w:p w14:paraId="55AEFE92">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b/>
          <w:color w:val="auto"/>
          <w:sz w:val="24"/>
          <w:lang w:val="en-US" w:eastAsia="zh-CN"/>
        </w:rPr>
        <w:t xml:space="preserve">  </w:t>
      </w:r>
      <w:r>
        <w:rPr>
          <w:rFonts w:hint="eastAsia" w:ascii="宋体" w:hAnsi="宋体"/>
          <w:b w:val="0"/>
          <w:bCs/>
          <w:color w:val="auto"/>
          <w:sz w:val="24"/>
          <w:lang w:val="en-US" w:eastAsia="zh-CN"/>
        </w:rPr>
        <w:t xml:space="preserve"> </w:t>
      </w:r>
      <w:r>
        <w:rPr>
          <w:rFonts w:hint="eastAsia" w:ascii="宋体" w:hAnsi="宋体"/>
          <w:b w:val="0"/>
          <w:bCs/>
          <w:color w:val="auto"/>
          <w:sz w:val="24"/>
          <w:lang w:val="en-US" w:eastAsia="zh-CN"/>
        </w:rPr>
        <w:t>3.分析意见：</w:t>
      </w:r>
      <w:r>
        <w:rPr>
          <w:rFonts w:hint="eastAsia" w:ascii="宋体" w:hAnsi="宋体" w:eastAsia="宋体" w:cs="Times New Roman"/>
          <w:color w:val="auto"/>
          <w:sz w:val="24"/>
        </w:rPr>
        <w:t>本鉴定评估机构接受委托，</w:t>
      </w:r>
      <w:r>
        <w:rPr>
          <w:rFonts w:hint="eastAsia" w:ascii="宋体" w:hAnsi="宋体" w:eastAsia="宋体" w:cs="Times New Roman"/>
          <w:color w:val="auto"/>
          <w:sz w:val="24"/>
          <w:lang w:val="en-US" w:eastAsia="zh-CN"/>
        </w:rPr>
        <w:t>经现场勘查后，鉴定评估人员进行了市场调查和网络查询了解，结合被评估车辆现状以及委估目的，通过市场调查选择与评估标的同类车型/类似车款状况相近车型的汽车作为参照物，考虑其技术状况、使用年限、表显里程、外观等各项影响因素，对委估车辆进行了客观公正的分析测算，综合分析确定委估标的在评估基准日时点的评估价值为</w:t>
      </w:r>
      <w:r>
        <w:rPr>
          <w:rFonts w:hint="eastAsia" w:ascii="宋体" w:hAnsi="宋体" w:cs="Times New Roman"/>
          <w:b/>
          <w:bCs/>
          <w:color w:val="auto"/>
          <w:sz w:val="24"/>
          <w:lang w:val="en-US" w:eastAsia="zh-CN"/>
        </w:rPr>
        <w:t>9166</w:t>
      </w:r>
      <w:r>
        <w:rPr>
          <w:rFonts w:hint="eastAsia" w:ascii="宋体" w:hAnsi="宋体"/>
          <w:b/>
          <w:bCs/>
          <w:color w:val="auto"/>
          <w:sz w:val="24"/>
          <w:lang w:val="en-US" w:eastAsia="zh-CN"/>
        </w:rPr>
        <w:t>.</w:t>
      </w:r>
      <w:r>
        <w:rPr>
          <w:rFonts w:hint="eastAsia" w:ascii="宋体" w:hAnsi="宋体"/>
          <w:b/>
          <w:color w:val="auto"/>
          <w:sz w:val="24"/>
          <w:lang w:val="en-US" w:eastAsia="zh-CN"/>
        </w:rPr>
        <w:t>00</w:t>
      </w:r>
      <w:r>
        <w:rPr>
          <w:rFonts w:hint="eastAsia" w:ascii="宋体" w:hAnsi="宋体" w:eastAsia="宋体" w:cs="Times New Roman"/>
          <w:color w:val="auto"/>
          <w:sz w:val="24"/>
          <w:lang w:val="en-US" w:eastAsia="zh-CN"/>
        </w:rPr>
        <w:t>元。</w:t>
      </w:r>
    </w:p>
    <w:p w14:paraId="7D9E02F9">
      <w:pPr>
        <w:spacing w:line="500" w:lineRule="exact"/>
        <w:rPr>
          <w:rFonts w:hint="eastAsia" w:ascii="宋体" w:hAnsi="宋体" w:eastAsia="宋体"/>
          <w:b/>
          <w:color w:val="auto"/>
          <w:sz w:val="24"/>
          <w:lang w:eastAsia="zh-CN"/>
        </w:rPr>
      </w:pPr>
      <w:r>
        <w:rPr>
          <w:rFonts w:hint="eastAsia" w:ascii="宋体" w:hAnsi="宋体"/>
          <w:b/>
          <w:color w:val="auto"/>
          <w:sz w:val="24"/>
        </w:rPr>
        <w:t>十、机动车鉴定评估</w:t>
      </w:r>
      <w:r>
        <w:rPr>
          <w:rFonts w:hint="eastAsia" w:ascii="宋体" w:hAnsi="宋体"/>
          <w:b/>
          <w:color w:val="auto"/>
          <w:sz w:val="24"/>
          <w:lang w:val="en-US" w:eastAsia="zh-CN"/>
        </w:rPr>
        <w:t>意见</w:t>
      </w:r>
    </w:p>
    <w:p w14:paraId="4DB95733">
      <w:pPr>
        <w:spacing w:line="500" w:lineRule="exact"/>
        <w:ind w:firstLine="482" w:firstLineChars="200"/>
        <w:rPr>
          <w:rFonts w:hint="eastAsia" w:ascii="宋体" w:hAnsi="宋体" w:eastAsia="宋体" w:cs="Times New Roman"/>
          <w:color w:val="auto"/>
          <w:sz w:val="24"/>
          <w:lang w:val="en-US" w:eastAsia="zh-CN"/>
        </w:rPr>
      </w:pPr>
      <w:r>
        <w:rPr>
          <w:rFonts w:hint="eastAsia" w:ascii="宋体" w:hAnsi="宋体" w:eastAsia="宋体" w:cs="Times New Roman"/>
          <w:b/>
          <w:color w:val="auto"/>
          <w:sz w:val="24"/>
          <w:lang w:val="en-US" w:eastAsia="zh-CN"/>
        </w:rPr>
        <w:t>委托评估标的</w:t>
      </w:r>
      <w:r>
        <w:rPr>
          <w:rFonts w:hint="eastAsia" w:ascii="宋体" w:hAnsi="宋体"/>
          <w:b/>
          <w:bCs/>
          <w:color w:val="auto"/>
          <w:sz w:val="24"/>
          <w:lang w:val="en-US" w:eastAsia="zh-CN"/>
        </w:rPr>
        <w:t>皖M28BC1大众汽车</w:t>
      </w:r>
      <w:r>
        <w:rPr>
          <w:rFonts w:hint="eastAsia" w:ascii="宋体" w:hAnsi="宋体" w:eastAsia="宋体" w:cs="Times New Roman"/>
          <w:b/>
          <w:color w:val="auto"/>
          <w:sz w:val="24"/>
          <w:lang w:val="en-US" w:eastAsia="zh-CN"/>
        </w:rPr>
        <w:t>牌汽车在评估基准日的评估价值为人民币</w:t>
      </w:r>
      <w:r>
        <w:rPr>
          <w:rFonts w:hint="eastAsia" w:ascii="宋体" w:hAnsi="宋体" w:cs="Times New Roman"/>
          <w:b/>
          <w:color w:val="auto"/>
          <w:sz w:val="24"/>
          <w:lang w:val="en-US" w:eastAsia="zh-CN"/>
        </w:rPr>
        <w:t>9166</w:t>
      </w:r>
      <w:r>
        <w:rPr>
          <w:rFonts w:hint="eastAsia" w:ascii="宋体" w:hAnsi="宋体" w:eastAsia="宋体" w:cs="Times New Roman"/>
          <w:b/>
          <w:color w:val="auto"/>
          <w:sz w:val="24"/>
          <w:lang w:val="en-US" w:eastAsia="zh-CN"/>
        </w:rPr>
        <w:t>.</w:t>
      </w:r>
      <w:r>
        <w:rPr>
          <w:rFonts w:hint="eastAsia" w:ascii="宋体" w:hAnsi="宋体" w:eastAsia="宋体" w:cs="Times New Roman"/>
          <w:b/>
          <w:color w:val="auto"/>
          <w:sz w:val="24"/>
          <w:lang w:val="en-US" w:eastAsia="zh-CN"/>
        </w:rPr>
        <w:t>00元（大写：</w:t>
      </w:r>
      <w:r>
        <w:rPr>
          <w:rFonts w:hint="eastAsia" w:ascii="宋体" w:hAnsi="宋体" w:cs="Times New Roman"/>
          <w:b/>
          <w:color w:val="auto"/>
          <w:sz w:val="24"/>
          <w:lang w:val="en-US" w:eastAsia="zh-CN"/>
        </w:rPr>
        <w:t>玖仟壹佰陆拾陆</w:t>
      </w:r>
      <w:r>
        <w:rPr>
          <w:rFonts w:hint="eastAsia" w:ascii="宋体" w:hAnsi="宋体" w:eastAsia="宋体" w:cs="Times New Roman"/>
          <w:b/>
          <w:color w:val="auto"/>
          <w:sz w:val="24"/>
          <w:lang w:val="en-US" w:eastAsia="zh-CN"/>
        </w:rPr>
        <w:t>元整）。</w:t>
      </w:r>
    </w:p>
    <w:bookmarkEnd w:id="4"/>
    <w:p w14:paraId="5184EB9E">
      <w:pPr>
        <w:spacing w:line="500" w:lineRule="exact"/>
        <w:rPr>
          <w:rFonts w:ascii="宋体" w:hAnsi="宋体"/>
          <w:b/>
          <w:color w:val="auto"/>
          <w:sz w:val="24"/>
        </w:rPr>
      </w:pPr>
      <w:r>
        <w:rPr>
          <w:rFonts w:hint="eastAsia" w:ascii="宋体" w:hAnsi="宋体"/>
          <w:b/>
          <w:color w:val="auto"/>
          <w:sz w:val="24"/>
        </w:rPr>
        <w:t>十一、特别事项说明</w:t>
      </w:r>
    </w:p>
    <w:p w14:paraId="347FA385">
      <w:pPr>
        <w:spacing w:line="500" w:lineRule="exact"/>
        <w:ind w:firstLine="480" w:firstLineChars="200"/>
        <w:rPr>
          <w:rFonts w:ascii="宋体" w:hAnsi="宋体"/>
          <w:color w:val="auto"/>
          <w:sz w:val="24"/>
        </w:rPr>
      </w:pPr>
      <w:r>
        <w:rPr>
          <w:rFonts w:ascii="宋体" w:hAnsi="宋体"/>
          <w:color w:val="auto"/>
          <w:sz w:val="24"/>
        </w:rPr>
        <w:t>1.</w:t>
      </w:r>
      <w:r>
        <w:rPr>
          <w:rFonts w:hint="eastAsia" w:ascii="宋体" w:hAnsi="宋体"/>
          <w:color w:val="auto"/>
          <w:sz w:val="24"/>
        </w:rPr>
        <w:t>委托方应当向鉴定机构提供真实、完整、充分的鉴定材料，并对鉴定材料的真实性、合法性负责。</w:t>
      </w:r>
    </w:p>
    <w:p w14:paraId="0FBC5EA5">
      <w:pPr>
        <w:spacing w:line="500" w:lineRule="exact"/>
        <w:ind w:firstLine="480" w:firstLineChars="200"/>
        <w:rPr>
          <w:rFonts w:hint="eastAsia" w:ascii="仿宋" w:hAnsi="仿宋" w:eastAsia="仿宋" w:cs="Times New Roman"/>
          <w:color w:val="auto"/>
          <w:spacing w:val="-2"/>
          <w:sz w:val="28"/>
          <w:szCs w:val="28"/>
        </w:rPr>
      </w:pPr>
      <w:r>
        <w:rPr>
          <w:rFonts w:hint="eastAsia" w:ascii="宋体" w:hAnsi="宋体"/>
          <w:color w:val="auto"/>
          <w:sz w:val="24"/>
        </w:rPr>
        <w:t>2.</w:t>
      </w:r>
      <w:r>
        <w:rPr>
          <w:rFonts w:hint="eastAsia" w:ascii="宋体" w:hAnsi="宋体"/>
          <w:color w:val="auto"/>
          <w:sz w:val="24"/>
        </w:rPr>
        <w:t>本报告所提供的车辆评估价值为鉴定评</w:t>
      </w:r>
      <w:r>
        <w:rPr>
          <w:rFonts w:hint="eastAsia" w:ascii="宋体" w:hAnsi="宋体" w:eastAsia="宋体" w:cs="Times New Roman"/>
          <w:color w:val="auto"/>
          <w:sz w:val="24"/>
        </w:rPr>
        <w:t>估基准日的价值</w:t>
      </w:r>
      <w:r>
        <w:rPr>
          <w:rFonts w:hint="eastAsia" w:ascii="宋体" w:hAnsi="宋体" w:eastAsia="宋体" w:cs="Times New Roman"/>
          <w:color w:val="auto"/>
          <w:sz w:val="24"/>
          <w:lang w:eastAsia="zh-CN"/>
        </w:rPr>
        <w:t>，未</w:t>
      </w:r>
      <w:r>
        <w:rPr>
          <w:rFonts w:hint="eastAsia" w:ascii="宋体" w:hAnsi="宋体" w:eastAsia="宋体" w:cs="Times New Roman"/>
          <w:color w:val="auto"/>
          <w:sz w:val="24"/>
        </w:rPr>
        <w:t>考虑该</w:t>
      </w:r>
      <w:r>
        <w:rPr>
          <w:rFonts w:hint="eastAsia" w:ascii="宋体" w:hAnsi="宋体" w:eastAsia="宋体" w:cs="Times New Roman"/>
          <w:color w:val="auto"/>
          <w:sz w:val="24"/>
          <w:lang w:eastAsia="zh-CN"/>
        </w:rPr>
        <w:t>车</w:t>
      </w:r>
      <w:r>
        <w:rPr>
          <w:rFonts w:hint="eastAsia" w:ascii="宋体" w:hAnsi="宋体" w:eastAsia="宋体" w:cs="Times New Roman"/>
          <w:color w:val="auto"/>
          <w:sz w:val="24"/>
        </w:rPr>
        <w:t>的</w:t>
      </w:r>
      <w:r>
        <w:rPr>
          <w:rFonts w:hint="eastAsia" w:ascii="宋体" w:hAnsi="宋体" w:eastAsia="宋体" w:cs="Times New Roman"/>
          <w:color w:val="auto"/>
          <w:sz w:val="24"/>
          <w:lang w:eastAsia="zh-CN"/>
        </w:rPr>
        <w:t>查封、</w:t>
      </w:r>
      <w:r>
        <w:rPr>
          <w:rFonts w:hint="eastAsia" w:ascii="宋体" w:hAnsi="宋体" w:eastAsia="宋体" w:cs="Times New Roman"/>
          <w:color w:val="auto"/>
          <w:sz w:val="24"/>
        </w:rPr>
        <w:t>债权</w:t>
      </w:r>
      <w:r>
        <w:rPr>
          <w:rFonts w:hint="eastAsia" w:ascii="宋体" w:hAnsi="宋体" w:eastAsia="宋体" w:cs="Times New Roman"/>
          <w:color w:val="auto"/>
          <w:sz w:val="24"/>
          <w:lang w:eastAsia="zh-CN"/>
        </w:rPr>
        <w:t>债务</w:t>
      </w:r>
      <w:r>
        <w:rPr>
          <w:rFonts w:hint="eastAsia" w:ascii="宋体" w:hAnsi="宋体" w:eastAsia="宋体" w:cs="Times New Roman"/>
          <w:color w:val="auto"/>
          <w:sz w:val="24"/>
        </w:rPr>
        <w:t>等对该评估价值产生的影响</w:t>
      </w:r>
      <w:r>
        <w:rPr>
          <w:rFonts w:hint="eastAsia" w:ascii="宋体" w:hAnsi="宋体" w:eastAsia="宋体" w:cs="Times New Roman"/>
          <w:color w:val="auto"/>
          <w:sz w:val="24"/>
          <w:lang w:eastAsia="zh-CN"/>
        </w:rPr>
        <w:t>，亦未考虑</w:t>
      </w:r>
      <w:r>
        <w:rPr>
          <w:rFonts w:hint="default" w:ascii="宋体" w:hAnsi="宋体" w:eastAsia="宋体" w:cs="Times New Roman"/>
          <w:color w:val="auto"/>
          <w:sz w:val="24"/>
        </w:rPr>
        <w:t>违章罚款</w:t>
      </w:r>
      <w:r>
        <w:rPr>
          <w:rFonts w:hint="eastAsia" w:ascii="宋体" w:hAnsi="宋体" w:eastAsia="宋体" w:cs="Times New Roman"/>
          <w:color w:val="auto"/>
          <w:sz w:val="24"/>
          <w:lang w:val="en-US" w:eastAsia="zh-CN"/>
        </w:rPr>
        <w:t>、</w:t>
      </w:r>
      <w:r>
        <w:rPr>
          <w:rFonts w:hint="default" w:ascii="宋体" w:hAnsi="宋体" w:eastAsia="宋体" w:cs="Times New Roman"/>
          <w:color w:val="auto"/>
          <w:sz w:val="24"/>
        </w:rPr>
        <w:t>停车费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转让规</w:t>
      </w:r>
      <w:r>
        <w:rPr>
          <w:rFonts w:hint="eastAsia" w:ascii="宋体" w:hAnsi="宋体" w:eastAsia="宋体" w:cs="Times New Roman"/>
          <w:color w:val="auto"/>
          <w:sz w:val="24"/>
        </w:rPr>
        <w:t>费</w:t>
      </w:r>
      <w:r>
        <w:rPr>
          <w:rFonts w:hint="eastAsia" w:ascii="宋体" w:hAnsi="宋体" w:eastAsia="宋体" w:cs="Times New Roman"/>
          <w:color w:val="auto"/>
          <w:sz w:val="24"/>
          <w:lang w:eastAsia="zh-CN"/>
        </w:rPr>
        <w:t>、</w:t>
      </w:r>
      <w:r>
        <w:rPr>
          <w:rFonts w:hint="eastAsia" w:ascii="宋体" w:hAnsi="宋体" w:eastAsia="宋体" w:cs="Times New Roman"/>
          <w:color w:val="auto"/>
          <w:sz w:val="24"/>
          <w:lang w:val="en-US" w:eastAsia="zh-CN"/>
        </w:rPr>
        <w:t>税费</w:t>
      </w:r>
      <w:r>
        <w:rPr>
          <w:rFonts w:hint="eastAsia" w:ascii="宋体" w:hAnsi="宋体" w:eastAsia="宋体" w:cs="Times New Roman"/>
          <w:color w:val="auto"/>
          <w:sz w:val="24"/>
        </w:rPr>
        <w:t>等费用</w:t>
      </w:r>
      <w:r>
        <w:rPr>
          <w:rFonts w:hint="eastAsia" w:ascii="宋体" w:hAnsi="宋体" w:eastAsia="宋体" w:cs="Times New Roman"/>
          <w:color w:val="auto"/>
          <w:sz w:val="24"/>
          <w:lang w:eastAsia="zh-CN"/>
        </w:rPr>
        <w:t>。</w:t>
      </w:r>
      <w:r>
        <w:rPr>
          <w:rFonts w:hint="eastAsia" w:ascii="宋体" w:hAnsi="宋体" w:eastAsia="宋体" w:cs="Times New Roman"/>
          <w:color w:val="auto"/>
          <w:sz w:val="24"/>
        </w:rPr>
        <w:t>标的车辆进入拍卖程序时建议以具体实物为准，车辆价值以最终成交价为准。</w:t>
      </w:r>
    </w:p>
    <w:p w14:paraId="65A83B73">
      <w:pPr>
        <w:spacing w:line="500" w:lineRule="exact"/>
        <w:ind w:firstLine="480" w:firstLineChars="200"/>
        <w:rPr>
          <w:rFonts w:ascii="宋体" w:hAnsi="宋体"/>
          <w:color w:val="auto"/>
          <w:sz w:val="24"/>
        </w:rPr>
      </w:pPr>
      <w:r>
        <w:rPr>
          <w:rFonts w:hint="eastAsia" w:ascii="宋体" w:hAnsi="宋体"/>
          <w:color w:val="auto"/>
          <w:sz w:val="24"/>
        </w:rPr>
        <w:t>3.鉴定评估机构或鉴定评估人员对于标的没有现实或潜在的利益，按照</w:t>
      </w:r>
      <w:r>
        <w:rPr>
          <w:rFonts w:hint="eastAsia" w:ascii="宋体" w:hAnsi="宋体"/>
          <w:color w:val="auto"/>
          <w:sz w:val="24"/>
          <w:lang w:eastAsia="zh-CN"/>
        </w:rPr>
        <w:t>法律法规</w:t>
      </w:r>
      <w:r>
        <w:rPr>
          <w:rFonts w:hint="eastAsia" w:ascii="宋体" w:hAnsi="宋体"/>
          <w:color w:val="auto"/>
          <w:sz w:val="24"/>
        </w:rPr>
        <w:t>和规章规定的方式、方法和步骤，遵守和采用相关技术标准和技术规范进行鉴定，鉴定人依法独立、客观、公正地进行鉴定，不受任何个人和组织的非法干预。</w:t>
      </w:r>
    </w:p>
    <w:p w14:paraId="7D1BFEA4">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4.委托车辆产权清晰，本意见书中车辆的型号、车架码、品牌型号、发动机号等信息摘自车辆登记证书。</w:t>
      </w:r>
    </w:p>
    <w:p w14:paraId="1BD9953E">
      <w:pPr>
        <w:spacing w:line="500" w:lineRule="exact"/>
        <w:ind w:firstLine="480" w:firstLineChars="200"/>
        <w:rPr>
          <w:rFonts w:ascii="宋体" w:hAnsi="宋体"/>
          <w:color w:val="auto"/>
          <w:sz w:val="24"/>
        </w:rPr>
      </w:pPr>
      <w:r>
        <w:rPr>
          <w:rFonts w:hint="eastAsia" w:ascii="宋体" w:hAnsi="宋体"/>
          <w:color w:val="auto"/>
          <w:sz w:val="24"/>
          <w:lang w:val="en-US" w:eastAsia="zh-CN"/>
        </w:rPr>
        <w:t>5</w:t>
      </w:r>
      <w:r>
        <w:rPr>
          <w:rFonts w:hint="eastAsia" w:ascii="宋体" w:hAnsi="宋体"/>
          <w:color w:val="auto"/>
          <w:sz w:val="24"/>
        </w:rPr>
        <w:t>.对于重大事故、泡水车、火烧车以及车损等级的判定，是基于非拆解前提下，不排除根据检查结果，需委托方充分授权的情况下，进一步对车辆进行更多细节检查再进行判别的可能。</w:t>
      </w:r>
    </w:p>
    <w:p w14:paraId="31B03A4B">
      <w:pPr>
        <w:spacing w:line="500" w:lineRule="exact"/>
        <w:rPr>
          <w:rFonts w:ascii="宋体" w:hAnsi="宋体"/>
          <w:b/>
          <w:color w:val="auto"/>
          <w:sz w:val="24"/>
        </w:rPr>
      </w:pPr>
      <w:r>
        <w:rPr>
          <w:rFonts w:hint="eastAsia" w:ascii="宋体" w:hAnsi="宋体"/>
          <w:b/>
          <w:color w:val="auto"/>
          <w:sz w:val="24"/>
        </w:rPr>
        <w:t>十二、鉴定评估报告法律效力</w:t>
      </w:r>
    </w:p>
    <w:p w14:paraId="03EF3484">
      <w:pPr>
        <w:spacing w:line="500" w:lineRule="exact"/>
        <w:ind w:firstLine="480" w:firstLineChars="200"/>
        <w:rPr>
          <w:rFonts w:ascii="宋体" w:hAnsi="宋体"/>
          <w:color w:val="auto"/>
          <w:sz w:val="24"/>
        </w:rPr>
      </w:pPr>
      <w:r>
        <w:rPr>
          <w:rFonts w:hint="eastAsia" w:ascii="宋体" w:hAnsi="宋体"/>
          <w:color w:val="auto"/>
          <w:sz w:val="24"/>
        </w:rPr>
        <w:t>1.本项目鉴定评估结论有效期为</w:t>
      </w:r>
      <w:r>
        <w:rPr>
          <w:rFonts w:hint="eastAsia" w:ascii="宋体" w:hAnsi="宋体"/>
          <w:color w:val="auto"/>
          <w:sz w:val="24"/>
          <w:lang w:val="en-US" w:eastAsia="zh-CN"/>
        </w:rPr>
        <w:t>90</w:t>
      </w:r>
      <w:r>
        <w:rPr>
          <w:rFonts w:hint="eastAsia" w:ascii="宋体" w:hAnsi="宋体"/>
          <w:color w:val="auto"/>
          <w:sz w:val="24"/>
        </w:rPr>
        <w:t>天，自评估基准日至</w:t>
      </w:r>
      <w:r>
        <w:rPr>
          <w:rFonts w:hint="eastAsia" w:ascii="宋体" w:hAnsi="宋体"/>
          <w:b/>
          <w:color w:val="auto"/>
          <w:sz w:val="24"/>
        </w:rPr>
        <w:t>202</w:t>
      </w:r>
      <w:r>
        <w:rPr>
          <w:rFonts w:hint="eastAsia" w:ascii="宋体" w:hAnsi="宋体"/>
          <w:b/>
          <w:color w:val="auto"/>
          <w:sz w:val="24"/>
          <w:lang w:val="en-US" w:eastAsia="zh-CN"/>
        </w:rPr>
        <w:t>5</w:t>
      </w:r>
      <w:r>
        <w:rPr>
          <w:rFonts w:hint="eastAsia" w:ascii="宋体" w:hAnsi="宋体"/>
          <w:b/>
          <w:color w:val="auto"/>
          <w:sz w:val="24"/>
        </w:rPr>
        <w:t>年</w:t>
      </w:r>
      <w:r>
        <w:rPr>
          <w:rFonts w:hint="eastAsia" w:ascii="宋体" w:hAnsi="宋体"/>
          <w:b/>
          <w:color w:val="auto"/>
          <w:sz w:val="24"/>
          <w:lang w:val="en-US" w:eastAsia="zh-CN"/>
        </w:rPr>
        <w:t>2</w:t>
      </w:r>
      <w:r>
        <w:rPr>
          <w:rFonts w:hint="eastAsia" w:ascii="宋体" w:hAnsi="宋体"/>
          <w:b/>
          <w:color w:val="auto"/>
          <w:sz w:val="24"/>
        </w:rPr>
        <w:t>月</w:t>
      </w:r>
      <w:r>
        <w:rPr>
          <w:rFonts w:hint="eastAsia" w:ascii="宋体" w:hAnsi="宋体"/>
          <w:b/>
          <w:color w:val="auto"/>
          <w:sz w:val="24"/>
          <w:lang w:val="en-US" w:eastAsia="zh-CN"/>
        </w:rPr>
        <w:t>7</w:t>
      </w:r>
      <w:r>
        <w:rPr>
          <w:rFonts w:hint="eastAsia" w:ascii="宋体" w:hAnsi="宋体"/>
          <w:b/>
          <w:color w:val="auto"/>
          <w:sz w:val="24"/>
        </w:rPr>
        <w:t>日</w:t>
      </w:r>
      <w:r>
        <w:rPr>
          <w:rFonts w:hint="eastAsia" w:ascii="宋体" w:hAnsi="宋体"/>
          <w:color w:val="auto"/>
          <w:sz w:val="24"/>
        </w:rPr>
        <w:t>止。</w:t>
      </w:r>
    </w:p>
    <w:p w14:paraId="5DE4D227">
      <w:pPr>
        <w:spacing w:line="500" w:lineRule="exact"/>
        <w:ind w:firstLine="480" w:firstLineChars="200"/>
        <w:rPr>
          <w:rFonts w:ascii="宋体" w:hAnsi="宋体"/>
          <w:color w:val="auto"/>
          <w:sz w:val="24"/>
        </w:rPr>
      </w:pPr>
      <w:r>
        <w:rPr>
          <w:rFonts w:ascii="宋体" w:hAnsi="宋体"/>
          <w:color w:val="auto"/>
          <w:sz w:val="24"/>
        </w:rPr>
        <w:t>2</w:t>
      </w:r>
      <w:r>
        <w:rPr>
          <w:rFonts w:hint="eastAsia" w:ascii="宋体" w:hAnsi="宋体"/>
          <w:color w:val="auto"/>
          <w:sz w:val="24"/>
        </w:rPr>
        <w:t>.当鉴定评估目的在有效期内实现时，本鉴定评估结论可作为作价参考依据。超过</w:t>
      </w:r>
      <w:r>
        <w:rPr>
          <w:rFonts w:hint="eastAsia" w:ascii="宋体" w:hAnsi="宋体"/>
          <w:color w:val="auto"/>
          <w:sz w:val="24"/>
          <w:lang w:val="en-US" w:eastAsia="zh-CN"/>
        </w:rPr>
        <w:t>90</w:t>
      </w:r>
      <w:r>
        <w:rPr>
          <w:rFonts w:hint="eastAsia" w:ascii="宋体" w:hAnsi="宋体"/>
          <w:color w:val="auto"/>
          <w:sz w:val="24"/>
        </w:rPr>
        <w:t>天，需重新鉴定评估。另外在鉴定评估有效期内若委托车辆的市场价格或因交通事故等原因导致车辆的价值发生变化，对车辆评估结果产生明显影响时，委托方也需重新委托鉴定评估机构重新鉴定评估。</w:t>
      </w:r>
    </w:p>
    <w:p w14:paraId="66D2362C">
      <w:pPr>
        <w:spacing w:line="500" w:lineRule="exact"/>
        <w:ind w:firstLine="480" w:firstLineChars="200"/>
        <w:rPr>
          <w:rFonts w:ascii="宋体" w:hAnsi="宋体"/>
          <w:color w:val="auto"/>
          <w:sz w:val="24"/>
        </w:rPr>
      </w:pPr>
      <w:r>
        <w:rPr>
          <w:rFonts w:ascii="宋体" w:hAnsi="宋体"/>
          <w:color w:val="auto"/>
          <w:sz w:val="24"/>
        </w:rPr>
        <w:t>3</w:t>
      </w:r>
      <w:r>
        <w:rPr>
          <w:rFonts w:hint="eastAsia" w:ascii="宋体" w:hAnsi="宋体"/>
          <w:color w:val="auto"/>
          <w:sz w:val="24"/>
        </w:rPr>
        <w:t>.鉴定评估报告书的使用权归委托方所有，其鉴定结论仅供委托方为本项目鉴定评估目的使用和送交车辆鉴定评估主管机关审查使用，不适用于其他目的，否则本鉴定评估机关不承担相应法律责任；因使用本报告书不当而产生的任何后果与签署本报告书的鉴定评估人员无关。</w:t>
      </w:r>
    </w:p>
    <w:p w14:paraId="57533479">
      <w:pPr>
        <w:spacing w:line="500" w:lineRule="exact"/>
        <w:ind w:firstLine="480" w:firstLineChars="200"/>
        <w:rPr>
          <w:rFonts w:ascii="宋体" w:hAnsi="宋体"/>
          <w:color w:val="auto"/>
          <w:sz w:val="24"/>
        </w:rPr>
      </w:pPr>
      <w:r>
        <w:rPr>
          <w:rFonts w:ascii="宋体" w:hAnsi="宋体"/>
          <w:color w:val="auto"/>
          <w:sz w:val="24"/>
        </w:rPr>
        <w:t>4</w:t>
      </w:r>
      <w:r>
        <w:rPr>
          <w:rFonts w:hint="eastAsia" w:ascii="宋体" w:hAnsi="宋体"/>
          <w:color w:val="auto"/>
          <w:sz w:val="24"/>
        </w:rPr>
        <w:t>.本鉴定评估机构承诺，未经委托方允许，不将本报告书的内容向他人提供或公开，否则本鉴定评估机构将承担相应法律责任。</w:t>
      </w:r>
    </w:p>
    <w:p w14:paraId="62EB304D">
      <w:pPr>
        <w:spacing w:line="500" w:lineRule="exact"/>
        <w:ind w:firstLine="480" w:firstLineChars="200"/>
        <w:rPr>
          <w:rFonts w:ascii="宋体" w:hAnsi="宋体"/>
          <w:color w:val="auto"/>
          <w:sz w:val="24"/>
        </w:rPr>
      </w:pPr>
      <w:r>
        <w:rPr>
          <w:rFonts w:ascii="宋体" w:hAnsi="宋体"/>
          <w:color w:val="auto"/>
          <w:sz w:val="24"/>
        </w:rPr>
        <w:t>5</w:t>
      </w:r>
      <w:r>
        <w:rPr>
          <w:rFonts w:hint="eastAsia" w:ascii="宋体" w:hAnsi="宋体"/>
          <w:color w:val="auto"/>
          <w:sz w:val="24"/>
        </w:rPr>
        <w:t>.委托方如本次鉴定评估报告结论有异议，可于收到报告书之日起10个工作日内向受托方提出复检申请，受托方应当给予解释或配合复检。</w:t>
      </w:r>
    </w:p>
    <w:p w14:paraId="168E56BB">
      <w:pPr>
        <w:spacing w:line="500" w:lineRule="exact"/>
        <w:rPr>
          <w:rFonts w:ascii="宋体" w:hAnsi="宋体"/>
          <w:b/>
          <w:color w:val="auto"/>
          <w:sz w:val="24"/>
        </w:rPr>
      </w:pPr>
      <w:r>
        <w:rPr>
          <w:rFonts w:hint="eastAsia" w:ascii="宋体" w:hAnsi="宋体"/>
          <w:b/>
          <w:color w:val="auto"/>
          <w:sz w:val="24"/>
        </w:rPr>
        <w:t>十三、附件资料：</w:t>
      </w:r>
    </w:p>
    <w:p w14:paraId="683B22F6">
      <w:pPr>
        <w:spacing w:line="500" w:lineRule="exact"/>
        <w:ind w:firstLine="480" w:firstLineChars="200"/>
        <w:rPr>
          <w:rFonts w:ascii="宋体" w:hAnsi="宋体"/>
          <w:color w:val="auto"/>
          <w:sz w:val="24"/>
        </w:rPr>
      </w:pPr>
      <w:r>
        <w:rPr>
          <w:rFonts w:hint="eastAsia" w:ascii="宋体" w:hAnsi="宋体"/>
          <w:color w:val="auto"/>
          <w:sz w:val="24"/>
          <w:lang w:val="en-US" w:eastAsia="zh-CN"/>
        </w:rPr>
        <w:t>1</w:t>
      </w:r>
      <w:r>
        <w:rPr>
          <w:rFonts w:ascii="宋体" w:hAnsi="宋体"/>
          <w:color w:val="auto"/>
          <w:sz w:val="24"/>
        </w:rPr>
        <w:t>.</w:t>
      </w:r>
      <w:r>
        <w:rPr>
          <w:rFonts w:hint="eastAsia" w:ascii="宋体" w:hAnsi="宋体"/>
          <w:color w:val="auto"/>
          <w:sz w:val="24"/>
        </w:rPr>
        <w:t>机动车技术状况鉴定作业表。</w:t>
      </w:r>
    </w:p>
    <w:p w14:paraId="390BBD54">
      <w:pPr>
        <w:spacing w:line="500" w:lineRule="exact"/>
        <w:ind w:firstLine="480" w:firstLineChars="200"/>
        <w:rPr>
          <w:rFonts w:ascii="宋体" w:hAnsi="宋体"/>
          <w:color w:val="auto"/>
          <w:sz w:val="24"/>
        </w:rPr>
      </w:pPr>
      <w:r>
        <w:rPr>
          <w:rFonts w:hint="eastAsia" w:ascii="宋体" w:hAnsi="宋体"/>
          <w:color w:val="auto"/>
          <w:sz w:val="24"/>
          <w:lang w:val="en-US" w:eastAsia="zh-CN"/>
        </w:rPr>
        <w:t>2</w:t>
      </w:r>
      <w:r>
        <w:rPr>
          <w:rFonts w:hint="eastAsia" w:ascii="宋体" w:hAnsi="宋体"/>
          <w:color w:val="auto"/>
          <w:sz w:val="24"/>
        </w:rPr>
        <w:t>.现场查勘照片。</w:t>
      </w:r>
    </w:p>
    <w:p w14:paraId="6EEA94D1">
      <w:pPr>
        <w:spacing w:line="500" w:lineRule="exact"/>
        <w:ind w:firstLine="480" w:firstLineChars="200"/>
        <w:rPr>
          <w:rFonts w:hint="eastAsia" w:ascii="宋体" w:hAnsi="宋体"/>
          <w:color w:val="auto"/>
          <w:sz w:val="24"/>
        </w:rPr>
      </w:pPr>
      <w:r>
        <w:rPr>
          <w:rFonts w:hint="eastAsia" w:ascii="宋体" w:hAnsi="宋体"/>
          <w:color w:val="auto"/>
          <w:sz w:val="24"/>
          <w:lang w:val="en-US" w:eastAsia="zh-CN"/>
        </w:rPr>
        <w:t>3</w:t>
      </w:r>
      <w:r>
        <w:rPr>
          <w:rFonts w:hint="eastAsia" w:ascii="宋体" w:hAnsi="宋体"/>
          <w:color w:val="auto"/>
          <w:sz w:val="24"/>
        </w:rPr>
        <w:t>.机动车登记证书。</w:t>
      </w:r>
    </w:p>
    <w:p w14:paraId="2B213264">
      <w:pPr>
        <w:spacing w:line="500" w:lineRule="exact"/>
        <w:ind w:firstLine="480" w:firstLineChars="200"/>
        <w:rPr>
          <w:rFonts w:hint="eastAsia" w:ascii="宋体" w:hAnsi="宋体" w:eastAsia="宋体"/>
          <w:color w:val="auto"/>
          <w:sz w:val="24"/>
          <w:lang w:val="en-US" w:eastAsia="zh-CN"/>
        </w:rPr>
      </w:pPr>
      <w:r>
        <w:rPr>
          <w:rFonts w:hint="eastAsia" w:ascii="宋体" w:hAnsi="宋体"/>
          <w:color w:val="auto"/>
          <w:sz w:val="24"/>
        </w:rPr>
        <w:t>4.</w:t>
      </w:r>
      <w:r>
        <w:rPr>
          <w:rFonts w:hint="eastAsia" w:ascii="宋体" w:hAnsi="宋体"/>
          <w:color w:val="auto"/>
          <w:sz w:val="24"/>
          <w:lang w:val="en-US" w:eastAsia="zh-CN"/>
        </w:rPr>
        <w:t>委托书</w:t>
      </w:r>
    </w:p>
    <w:p w14:paraId="7629ED7A">
      <w:pPr>
        <w:spacing w:line="500" w:lineRule="exact"/>
        <w:ind w:firstLine="480" w:firstLineChars="200"/>
        <w:rPr>
          <w:rFonts w:ascii="宋体" w:hAnsi="宋体"/>
          <w:color w:val="auto"/>
          <w:sz w:val="24"/>
        </w:rPr>
      </w:pPr>
      <w:r>
        <w:rPr>
          <w:rFonts w:hint="eastAsia" w:ascii="宋体" w:hAnsi="宋体"/>
          <w:bCs/>
          <w:color w:val="auto"/>
          <w:sz w:val="24"/>
        </w:rPr>
        <w:t>5.鉴定评估机构及鉴定评估人员资质证书。</w:t>
      </w:r>
    </w:p>
    <w:p w14:paraId="5198CDF8">
      <w:pPr>
        <w:spacing w:line="500" w:lineRule="exact"/>
        <w:rPr>
          <w:rFonts w:hint="eastAsia" w:ascii="宋体" w:hAnsi="宋体" w:eastAsia="宋体"/>
          <w:b/>
          <w:color w:val="auto"/>
          <w:sz w:val="24"/>
          <w:lang w:eastAsia="zh-CN"/>
        </w:rPr>
      </w:pPr>
      <w:r>
        <w:rPr>
          <w:rFonts w:hint="eastAsia" w:ascii="宋体" w:hAnsi="宋体"/>
          <w:b/>
          <w:color w:val="auto"/>
          <w:sz w:val="24"/>
        </w:rPr>
        <w:t>十四、</w:t>
      </w:r>
      <w:r>
        <w:rPr>
          <w:rFonts w:hint="eastAsia" w:ascii="宋体" w:hAnsi="宋体"/>
          <w:b/>
          <w:color w:val="auto"/>
          <w:sz w:val="24"/>
          <w:lang w:val="en-US" w:eastAsia="zh-CN"/>
        </w:rPr>
        <w:t>落款</w:t>
      </w:r>
    </w:p>
    <w:p w14:paraId="733E0971">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机构名称：湖南锦城机动车鉴定评估有限公司</w:t>
      </w:r>
    </w:p>
    <w:p w14:paraId="362A8F8D">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证书编号：湘JD20006</w:t>
      </w:r>
    </w:p>
    <w:p w14:paraId="12B72973">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133069AA">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彭 聪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JD4320240003</w:t>
      </w:r>
    </w:p>
    <w:p w14:paraId="556BD57D">
      <w:pPr>
        <w:spacing w:line="500" w:lineRule="exact"/>
        <w:ind w:firstLine="480" w:firstLineChars="200"/>
        <w:rPr>
          <w:rFonts w:hint="eastAsia" w:ascii="宋体" w:hAnsi="宋体" w:eastAsia="宋体" w:cs="Times New Roman"/>
          <w:color w:val="auto"/>
          <w:sz w:val="24"/>
          <w:lang w:val="en-US" w:eastAsia="zh-CN"/>
        </w:rPr>
      </w:pPr>
    </w:p>
    <w:p w14:paraId="3DE22E68">
      <w:pPr>
        <w:spacing w:line="500" w:lineRule="exact"/>
        <w:ind w:firstLine="480" w:firstLineChars="200"/>
        <w:rPr>
          <w:rFonts w:hint="eastAsia" w:ascii="宋体" w:hAnsi="宋体" w:eastAsia="宋体" w:cs="Times New Roman"/>
          <w:color w:val="auto"/>
          <w:sz w:val="24"/>
          <w:lang w:val="en-US" w:eastAsia="zh-CN"/>
        </w:rPr>
      </w:pPr>
    </w:p>
    <w:p w14:paraId="55D0F782">
      <w:pPr>
        <w:spacing w:line="500" w:lineRule="exact"/>
        <w:ind w:firstLine="480" w:firstLineChars="200"/>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鉴定评估人         证书编号             签   章</w:t>
      </w:r>
    </w:p>
    <w:p w14:paraId="0502E399">
      <w:pPr>
        <w:spacing w:line="500" w:lineRule="exact"/>
        <w:ind w:firstLine="480" w:firstLineChars="200"/>
        <w:rPr>
          <w:rFonts w:hint="default"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 xml:space="preserve">陈 都 </w:t>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ab/>
      </w:r>
      <w:r>
        <w:rPr>
          <w:rFonts w:hint="eastAsia" w:ascii="宋体" w:hAnsi="宋体" w:eastAsia="宋体" w:cs="Times New Roman"/>
          <w:color w:val="auto"/>
          <w:sz w:val="24"/>
          <w:lang w:val="en-US" w:eastAsia="zh-CN"/>
        </w:rPr>
        <w:t xml:space="preserve">       JD4320240004</w:t>
      </w:r>
    </w:p>
    <w:p w14:paraId="302FD827">
      <w:pPr>
        <w:spacing w:line="500" w:lineRule="exact"/>
        <w:jc w:val="right"/>
        <w:rPr>
          <w:rFonts w:ascii="宋体" w:hAnsi="宋体"/>
          <w:b/>
          <w:color w:val="auto"/>
          <w:sz w:val="24"/>
        </w:rPr>
      </w:pPr>
    </w:p>
    <w:p w14:paraId="0111D8CC">
      <w:pPr>
        <w:spacing w:line="500" w:lineRule="exact"/>
        <w:ind w:right="964"/>
        <w:rPr>
          <w:rFonts w:ascii="宋体" w:hAnsi="宋体"/>
          <w:b/>
          <w:color w:val="auto"/>
          <w:sz w:val="24"/>
        </w:rPr>
      </w:pPr>
    </w:p>
    <w:p w14:paraId="403EF35C">
      <w:pPr>
        <w:spacing w:line="500" w:lineRule="exact"/>
        <w:ind w:right="964"/>
        <w:rPr>
          <w:rFonts w:ascii="宋体" w:hAnsi="宋体"/>
          <w:b/>
          <w:color w:val="auto"/>
          <w:sz w:val="24"/>
        </w:rPr>
      </w:pPr>
    </w:p>
    <w:p w14:paraId="43441C82">
      <w:pPr>
        <w:spacing w:line="500" w:lineRule="exact"/>
        <w:jc w:val="right"/>
        <w:rPr>
          <w:rFonts w:ascii="宋体" w:hAnsi="宋体"/>
          <w:b/>
          <w:color w:val="auto"/>
          <w:sz w:val="24"/>
        </w:rPr>
      </w:pPr>
    </w:p>
    <w:p w14:paraId="0C4A1F0B">
      <w:pPr>
        <w:spacing w:line="500" w:lineRule="exact"/>
        <w:jc w:val="right"/>
        <w:rPr>
          <w:rFonts w:ascii="宋体" w:hAnsi="宋体"/>
          <w:b/>
          <w:color w:val="auto"/>
          <w:sz w:val="24"/>
        </w:rPr>
      </w:pPr>
      <w:r>
        <w:rPr>
          <w:rFonts w:hint="eastAsia" w:ascii="宋体" w:hAnsi="宋体"/>
          <w:b/>
          <w:color w:val="auto"/>
          <w:sz w:val="24"/>
          <w:lang w:val="en-US" w:eastAsia="zh-CN"/>
        </w:rPr>
        <w:t>湖南锦城机动车鉴定评估</w:t>
      </w:r>
      <w:r>
        <w:rPr>
          <w:rFonts w:hint="eastAsia" w:ascii="宋体" w:hAnsi="宋体"/>
          <w:b/>
          <w:color w:val="auto"/>
          <w:sz w:val="24"/>
          <w:lang w:eastAsia="zh-CN"/>
        </w:rPr>
        <w:t>有限公司</w:t>
      </w:r>
    </w:p>
    <w:p w14:paraId="3F70B81F">
      <w:pPr>
        <w:spacing w:line="500" w:lineRule="exact"/>
        <w:ind w:firstLine="6867" w:firstLineChars="2850"/>
        <w:rPr>
          <w:rFonts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6BDA3E03">
      <w:pPr>
        <w:tabs>
          <w:tab w:val="left" w:pos="690"/>
        </w:tabs>
        <w:spacing w:line="500" w:lineRule="exact"/>
        <w:rPr>
          <w:color w:val="auto"/>
          <w:sz w:val="24"/>
        </w:rPr>
      </w:pPr>
    </w:p>
    <w:p w14:paraId="32427E4A">
      <w:pPr>
        <w:tabs>
          <w:tab w:val="left" w:pos="690"/>
        </w:tabs>
        <w:spacing w:line="500" w:lineRule="exact"/>
        <w:rPr>
          <w:color w:val="auto"/>
          <w:sz w:val="24"/>
        </w:rPr>
      </w:pPr>
    </w:p>
    <w:p w14:paraId="742D8835">
      <w:pPr>
        <w:tabs>
          <w:tab w:val="left" w:pos="690"/>
        </w:tabs>
        <w:spacing w:line="500" w:lineRule="exact"/>
        <w:rPr>
          <w:color w:val="auto"/>
          <w:sz w:val="24"/>
        </w:rPr>
      </w:pPr>
    </w:p>
    <w:p w14:paraId="2B209090">
      <w:pPr>
        <w:tabs>
          <w:tab w:val="left" w:pos="690"/>
        </w:tabs>
        <w:spacing w:line="500" w:lineRule="exact"/>
        <w:rPr>
          <w:color w:val="auto"/>
          <w:sz w:val="24"/>
        </w:rPr>
      </w:pPr>
    </w:p>
    <w:p w14:paraId="096D9728">
      <w:pPr>
        <w:rPr>
          <w:rFonts w:hint="eastAsia"/>
          <w:color w:val="auto"/>
          <w:sz w:val="24"/>
        </w:rPr>
      </w:pPr>
    </w:p>
    <w:p w14:paraId="66140382">
      <w:pPr>
        <w:rPr>
          <w:rFonts w:hint="eastAsia"/>
          <w:color w:val="auto"/>
          <w:sz w:val="24"/>
        </w:rPr>
      </w:pPr>
    </w:p>
    <w:p w14:paraId="4DD6F267">
      <w:pPr>
        <w:rPr>
          <w:rFonts w:hint="eastAsia"/>
          <w:color w:val="auto"/>
          <w:sz w:val="24"/>
        </w:rPr>
      </w:pPr>
    </w:p>
    <w:p w14:paraId="469C535E">
      <w:pPr>
        <w:rPr>
          <w:color w:val="auto"/>
          <w:sz w:val="24"/>
        </w:rPr>
      </w:pPr>
      <w:r>
        <w:rPr>
          <w:rFonts w:hint="eastAsia"/>
          <w:color w:val="auto"/>
          <w:sz w:val="24"/>
        </w:rPr>
        <w:t>附件</w:t>
      </w:r>
      <w:r>
        <w:rPr>
          <w:rFonts w:hint="eastAsia"/>
          <w:color w:val="auto"/>
          <w:sz w:val="24"/>
          <w:lang w:val="en-US" w:eastAsia="zh-CN"/>
        </w:rPr>
        <w:t>1</w:t>
      </w:r>
      <w:r>
        <w:rPr>
          <w:rFonts w:hint="eastAsia"/>
          <w:color w:val="auto"/>
          <w:sz w:val="24"/>
        </w:rPr>
        <w:t>：</w:t>
      </w:r>
    </w:p>
    <w:p w14:paraId="41AEBAA5">
      <w:pPr>
        <w:ind w:firstLine="540"/>
        <w:jc w:val="center"/>
        <w:rPr>
          <w:color w:val="auto"/>
        </w:rPr>
      </w:pPr>
      <w:r>
        <w:rPr>
          <w:rFonts w:hint="eastAsia"/>
          <w:b/>
          <w:bCs/>
          <w:color w:val="auto"/>
          <w:sz w:val="44"/>
        </w:rPr>
        <w:t>机动车技术状况鉴定作业表</w:t>
      </w:r>
    </w:p>
    <w:tbl>
      <w:tblPr>
        <w:tblStyle w:val="13"/>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277"/>
        <w:gridCol w:w="193"/>
        <w:gridCol w:w="3122"/>
        <w:gridCol w:w="1846"/>
        <w:gridCol w:w="2899"/>
      </w:tblGrid>
      <w:tr w14:paraId="379ED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841" w:type="dxa"/>
            <w:vMerge w:val="restart"/>
          </w:tcPr>
          <w:p w14:paraId="7AAA068C">
            <w:pPr>
              <w:jc w:val="center"/>
              <w:rPr>
                <w:rFonts w:asciiTheme="minorEastAsia" w:hAnsiTheme="minorEastAsia" w:eastAsiaTheme="minorEastAsia"/>
                <w:color w:val="auto"/>
                <w:sz w:val="24"/>
              </w:rPr>
            </w:pPr>
          </w:p>
          <w:p w14:paraId="2B8988A9">
            <w:pPr>
              <w:rPr>
                <w:rFonts w:asciiTheme="minorEastAsia" w:hAnsiTheme="minorEastAsia" w:eastAsiaTheme="minorEastAsia"/>
                <w:color w:val="auto"/>
                <w:sz w:val="24"/>
              </w:rPr>
            </w:pPr>
          </w:p>
          <w:p w14:paraId="4E4A8EA0">
            <w:pPr>
              <w:rPr>
                <w:rFonts w:asciiTheme="minorEastAsia" w:hAnsiTheme="minorEastAsia" w:eastAsiaTheme="minorEastAsia"/>
                <w:color w:val="auto"/>
                <w:sz w:val="24"/>
              </w:rPr>
            </w:pPr>
          </w:p>
          <w:p w14:paraId="62865C6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车辆基本</w:t>
            </w:r>
          </w:p>
          <w:p w14:paraId="7BB7810B">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情况</w:t>
            </w:r>
          </w:p>
        </w:tc>
        <w:tc>
          <w:tcPr>
            <w:tcW w:w="1277" w:type="dxa"/>
          </w:tcPr>
          <w:p w14:paraId="6A8B9B11">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品牌型号</w:t>
            </w:r>
          </w:p>
        </w:tc>
        <w:tc>
          <w:tcPr>
            <w:tcW w:w="3315" w:type="dxa"/>
            <w:gridSpan w:val="2"/>
          </w:tcPr>
          <w:p w14:paraId="1A7F49E6">
            <w:pPr>
              <w:pStyle w:val="2"/>
              <w:jc w:val="center"/>
              <w:rPr>
                <w:rFonts w:hint="default" w:eastAsia="宋体" w:asciiTheme="minorEastAsia" w:hAnsiTheme="minorEastAsia"/>
                <w:color w:val="auto"/>
                <w:lang w:val="en-US" w:eastAsia="zh-CN"/>
              </w:rPr>
            </w:pPr>
            <w:r>
              <w:rPr>
                <w:rFonts w:hint="eastAsia" w:ascii="宋体" w:hAnsi="宋体"/>
                <w:b/>
                <w:bCs/>
                <w:color w:val="auto"/>
                <w:sz w:val="24"/>
                <w:lang w:val="en-US" w:eastAsia="zh-CN"/>
              </w:rPr>
              <w:t>大众朗逸</w:t>
            </w:r>
            <w:r>
              <w:rPr>
                <w:rFonts w:hint="eastAsia"/>
                <w:b/>
                <w:bCs/>
                <w:color w:val="auto"/>
                <w:sz w:val="24"/>
                <w:lang w:val="en-US" w:eastAsia="zh-CN"/>
              </w:rPr>
              <w:t xml:space="preserve"> </w:t>
            </w:r>
          </w:p>
        </w:tc>
        <w:tc>
          <w:tcPr>
            <w:tcW w:w="1846" w:type="dxa"/>
          </w:tcPr>
          <w:p w14:paraId="5BEDFE41">
            <w:pPr>
              <w:jc w:val="cente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号牌号码</w:t>
            </w:r>
          </w:p>
        </w:tc>
        <w:tc>
          <w:tcPr>
            <w:tcW w:w="2899" w:type="dxa"/>
          </w:tcPr>
          <w:p w14:paraId="149B77E4">
            <w:pPr>
              <w:ind w:firstLine="723" w:firstLineChars="300"/>
              <w:jc w:val="both"/>
              <w:rPr>
                <w:rFonts w:hint="default" w:asciiTheme="minorEastAsia" w:hAnsiTheme="minorEastAsia" w:eastAsiaTheme="minorEastAsia"/>
                <w:b/>
                <w:bCs/>
                <w:color w:val="auto"/>
                <w:sz w:val="24"/>
                <w:lang w:val="en-US" w:eastAsia="zh-CN"/>
              </w:rPr>
            </w:pPr>
            <w:r>
              <w:rPr>
                <w:rFonts w:hint="default" w:asciiTheme="minorEastAsia" w:hAnsiTheme="minorEastAsia" w:eastAsiaTheme="minorEastAsia"/>
                <w:b/>
                <w:bCs/>
                <w:color w:val="auto"/>
                <w:sz w:val="24"/>
                <w:lang w:val="en-US" w:eastAsia="zh-CN"/>
              </w:rPr>
              <w:t>皖M28BC1</w:t>
            </w:r>
          </w:p>
        </w:tc>
      </w:tr>
      <w:tr w14:paraId="1BB1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474BC1B6">
            <w:pPr>
              <w:jc w:val="center"/>
              <w:rPr>
                <w:rFonts w:asciiTheme="minorEastAsia" w:hAnsiTheme="minorEastAsia" w:eastAsiaTheme="minorEastAsia"/>
                <w:color w:val="auto"/>
                <w:sz w:val="24"/>
              </w:rPr>
            </w:pPr>
            <w:bookmarkStart w:id="5" w:name="_Hlk97019175"/>
          </w:p>
        </w:tc>
        <w:tc>
          <w:tcPr>
            <w:tcW w:w="1277" w:type="dxa"/>
          </w:tcPr>
          <w:p w14:paraId="63D46012">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发动机号</w:t>
            </w:r>
          </w:p>
        </w:tc>
        <w:tc>
          <w:tcPr>
            <w:tcW w:w="3315" w:type="dxa"/>
            <w:gridSpan w:val="2"/>
          </w:tcPr>
          <w:p w14:paraId="719F4F0A">
            <w:pPr>
              <w:pStyle w:val="2"/>
              <w:jc w:val="center"/>
              <w:rPr>
                <w:rFonts w:hint="default" w:eastAsia="宋体" w:asciiTheme="minorEastAsia" w:hAnsiTheme="minorEastAsia"/>
                <w:bCs w:val="0"/>
                <w:color w:val="auto"/>
                <w:lang w:val="en-US" w:eastAsia="zh-CN"/>
              </w:rPr>
            </w:pPr>
            <w:r>
              <w:rPr>
                <w:rFonts w:hint="eastAsia" w:ascii="宋体" w:hAnsi="宋体"/>
                <w:b/>
                <w:bCs/>
                <w:color w:val="auto"/>
                <w:sz w:val="24"/>
                <w:lang w:val="en-US" w:eastAsia="zh-CN"/>
              </w:rPr>
              <w:t>570647</w:t>
            </w:r>
          </w:p>
        </w:tc>
        <w:tc>
          <w:tcPr>
            <w:tcW w:w="1846" w:type="dxa"/>
          </w:tcPr>
          <w:p w14:paraId="6D09437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VIN码</w:t>
            </w:r>
          </w:p>
        </w:tc>
        <w:tc>
          <w:tcPr>
            <w:tcW w:w="2899" w:type="dxa"/>
          </w:tcPr>
          <w:p w14:paraId="733A391A">
            <w:pPr>
              <w:jc w:val="center"/>
              <w:rPr>
                <w:rFonts w:hint="default" w:asciiTheme="minorEastAsia" w:hAnsiTheme="minorEastAsia" w:eastAsiaTheme="minorEastAsia"/>
                <w:b/>
                <w:bCs/>
                <w:color w:val="auto"/>
                <w:sz w:val="24"/>
                <w:lang w:val="en-US" w:eastAsia="zh-CN"/>
              </w:rPr>
            </w:pPr>
            <w:r>
              <w:rPr>
                <w:rFonts w:hint="eastAsia" w:ascii="宋体" w:hAnsi="宋体"/>
                <w:b/>
                <w:bCs/>
                <w:color w:val="auto"/>
                <w:sz w:val="24"/>
                <w:lang w:val="en-US" w:eastAsia="zh-CN"/>
              </w:rPr>
              <w:t>LSVNN618XDN042485</w:t>
            </w:r>
          </w:p>
        </w:tc>
      </w:tr>
      <w:bookmarkEnd w:id="5"/>
      <w:tr w14:paraId="49B7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841" w:type="dxa"/>
            <w:vMerge w:val="continue"/>
          </w:tcPr>
          <w:p w14:paraId="4F5A2129">
            <w:pPr>
              <w:jc w:val="center"/>
              <w:rPr>
                <w:rFonts w:asciiTheme="minorEastAsia" w:hAnsiTheme="minorEastAsia" w:eastAsiaTheme="minorEastAsia"/>
                <w:color w:val="auto"/>
                <w:sz w:val="24"/>
              </w:rPr>
            </w:pPr>
            <w:bookmarkStart w:id="6" w:name="_Hlk104970631"/>
          </w:p>
        </w:tc>
        <w:tc>
          <w:tcPr>
            <w:tcW w:w="1277" w:type="dxa"/>
          </w:tcPr>
          <w:p w14:paraId="015331D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注册日期</w:t>
            </w:r>
          </w:p>
        </w:tc>
        <w:tc>
          <w:tcPr>
            <w:tcW w:w="3315" w:type="dxa"/>
            <w:gridSpan w:val="2"/>
          </w:tcPr>
          <w:p w14:paraId="11F3E4AF">
            <w:pPr>
              <w:pStyle w:val="2"/>
              <w:jc w:val="center"/>
              <w:rPr>
                <w:rFonts w:hint="default" w:eastAsia="宋体" w:asciiTheme="minorEastAsia" w:hAnsiTheme="minorEastAsia"/>
                <w:bCs w:val="0"/>
                <w:color w:val="auto"/>
                <w:lang w:val="en-US" w:eastAsia="zh-CN"/>
              </w:rPr>
            </w:pPr>
            <w:r>
              <w:rPr>
                <w:rFonts w:hint="eastAsia" w:ascii="宋体" w:hAnsi="宋体"/>
                <w:b/>
                <w:color w:val="auto"/>
                <w:sz w:val="24"/>
              </w:rPr>
              <w:t>2013年5月22日</w:t>
            </w:r>
          </w:p>
        </w:tc>
        <w:tc>
          <w:tcPr>
            <w:tcW w:w="1846" w:type="dxa"/>
          </w:tcPr>
          <w:p w14:paraId="11381334">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车身颜色</w:t>
            </w:r>
          </w:p>
        </w:tc>
        <w:tc>
          <w:tcPr>
            <w:tcW w:w="2899" w:type="dxa"/>
          </w:tcPr>
          <w:p w14:paraId="694D56DA">
            <w:pPr>
              <w:tabs>
                <w:tab w:val="left" w:pos="652"/>
                <w:tab w:val="center" w:pos="1398"/>
              </w:tabs>
              <w:jc w:val="left"/>
              <w:rPr>
                <w:rFonts w:hint="eastAsia" w:asciiTheme="minorEastAsia" w:hAnsiTheme="minorEastAsia" w:eastAsiaTheme="minorEastAsia"/>
                <w:b/>
                <w:bCs/>
                <w:color w:val="auto"/>
                <w:sz w:val="24"/>
                <w:lang w:eastAsia="zh-CN"/>
              </w:rPr>
            </w:pPr>
            <w:r>
              <w:rPr>
                <w:rFonts w:asciiTheme="minorEastAsia" w:hAnsiTheme="minorEastAsia" w:eastAsiaTheme="minorEastAsia"/>
                <w:b/>
                <w:bCs/>
                <w:color w:val="auto"/>
                <w:sz w:val="24"/>
              </w:rPr>
              <w:tab/>
            </w:r>
            <w:r>
              <w:rPr>
                <w:rFonts w:hint="eastAsia" w:asciiTheme="minorEastAsia" w:hAnsiTheme="minorEastAsia" w:eastAsiaTheme="minorEastAsia"/>
                <w:b/>
                <w:bCs/>
                <w:color w:val="auto"/>
                <w:sz w:val="24"/>
                <w:lang w:val="en-US" w:eastAsia="zh-CN"/>
              </w:rPr>
              <w:t xml:space="preserve">  白色</w:t>
            </w:r>
          </w:p>
        </w:tc>
      </w:tr>
      <w:bookmarkEnd w:id="6"/>
      <w:tr w14:paraId="0498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3195EA46">
            <w:pPr>
              <w:jc w:val="center"/>
              <w:rPr>
                <w:rFonts w:asciiTheme="minorEastAsia" w:hAnsiTheme="minorEastAsia" w:eastAsiaTheme="minorEastAsia"/>
                <w:color w:val="auto"/>
                <w:sz w:val="24"/>
              </w:rPr>
            </w:pPr>
          </w:p>
        </w:tc>
        <w:tc>
          <w:tcPr>
            <w:tcW w:w="1277" w:type="dxa"/>
          </w:tcPr>
          <w:p w14:paraId="25004A3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年检日期</w:t>
            </w:r>
          </w:p>
        </w:tc>
        <w:tc>
          <w:tcPr>
            <w:tcW w:w="3315" w:type="dxa"/>
            <w:gridSpan w:val="2"/>
          </w:tcPr>
          <w:p w14:paraId="238B2990">
            <w:pPr>
              <w:pStyle w:val="2"/>
              <w:jc w:val="center"/>
              <w:rPr>
                <w:rFonts w:hint="default" w:asciiTheme="minorEastAsia" w:hAnsiTheme="minorEastAsia" w:eastAsiaTheme="minorEastAsia"/>
                <w:bCs w:val="0"/>
                <w:color w:val="auto"/>
                <w:lang w:val="en-US" w:eastAsia="zh-CN"/>
              </w:rPr>
            </w:pPr>
            <w:r>
              <w:rPr>
                <w:rFonts w:hint="eastAsia" w:ascii="宋体" w:hAnsi="宋体" w:eastAsiaTheme="minorEastAsia"/>
                <w:b/>
                <w:bCs/>
                <w:color w:val="auto"/>
                <w:sz w:val="24"/>
                <w:lang w:val="en-US" w:eastAsia="zh-CN"/>
              </w:rPr>
              <w:t>无</w:t>
            </w:r>
          </w:p>
        </w:tc>
        <w:tc>
          <w:tcPr>
            <w:tcW w:w="1846" w:type="dxa"/>
          </w:tcPr>
          <w:p w14:paraId="7D6362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交强险</w:t>
            </w:r>
          </w:p>
        </w:tc>
        <w:tc>
          <w:tcPr>
            <w:tcW w:w="2899" w:type="dxa"/>
          </w:tcPr>
          <w:p w14:paraId="28106DB4">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无</w:t>
            </w:r>
          </w:p>
        </w:tc>
      </w:tr>
      <w:tr w14:paraId="1480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841" w:type="dxa"/>
            <w:vMerge w:val="continue"/>
          </w:tcPr>
          <w:p w14:paraId="2C977658">
            <w:pPr>
              <w:jc w:val="center"/>
              <w:rPr>
                <w:rFonts w:asciiTheme="minorEastAsia" w:hAnsiTheme="minorEastAsia" w:eastAsiaTheme="minorEastAsia"/>
                <w:color w:val="auto"/>
                <w:sz w:val="24"/>
              </w:rPr>
            </w:pPr>
          </w:p>
        </w:tc>
        <w:tc>
          <w:tcPr>
            <w:tcW w:w="1277" w:type="dxa"/>
          </w:tcPr>
          <w:p w14:paraId="4013AF7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使用性质</w:t>
            </w:r>
          </w:p>
        </w:tc>
        <w:tc>
          <w:tcPr>
            <w:tcW w:w="3315" w:type="dxa"/>
            <w:gridSpan w:val="2"/>
          </w:tcPr>
          <w:p w14:paraId="10CDC9F0">
            <w:pPr>
              <w:pStyle w:val="2"/>
              <w:jc w:val="center"/>
              <w:rPr>
                <w:rFonts w:asciiTheme="minorEastAsia" w:hAnsiTheme="minorEastAsia" w:eastAsiaTheme="minorEastAsia"/>
                <w:bCs w:val="0"/>
                <w:color w:val="auto"/>
              </w:rPr>
            </w:pPr>
            <w:r>
              <w:rPr>
                <w:rFonts w:hint="eastAsia" w:asciiTheme="minorEastAsia" w:hAnsiTheme="minorEastAsia" w:eastAsiaTheme="minorEastAsia"/>
                <w:bCs w:val="0"/>
                <w:color w:val="auto"/>
                <w:szCs w:val="21"/>
              </w:rPr>
              <w:t>非营运</w:t>
            </w:r>
          </w:p>
        </w:tc>
        <w:tc>
          <w:tcPr>
            <w:tcW w:w="1846" w:type="dxa"/>
          </w:tcPr>
          <w:p w14:paraId="71CD4950">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表显里程</w:t>
            </w:r>
          </w:p>
        </w:tc>
        <w:tc>
          <w:tcPr>
            <w:tcW w:w="2899" w:type="dxa"/>
          </w:tcPr>
          <w:p w14:paraId="3BD68463">
            <w:pPr>
              <w:jc w:val="center"/>
              <w:rPr>
                <w:rFonts w:hint="default" w:asciiTheme="minorEastAsia" w:hAnsiTheme="minorEastAsia" w:eastAsiaTheme="minorEastAsia"/>
                <w:b/>
                <w:bCs/>
                <w:color w:val="auto"/>
                <w:sz w:val="24"/>
                <w:lang w:val="en-US"/>
              </w:rPr>
            </w:pPr>
            <w:r>
              <w:rPr>
                <w:rFonts w:hint="eastAsia" w:ascii="宋体" w:hAnsi="宋体"/>
                <w:b/>
                <w:color w:val="auto"/>
                <w:sz w:val="24"/>
                <w:lang w:val="en-US" w:eastAsia="zh-CN"/>
              </w:rPr>
              <w:t>无法点亮仪表</w:t>
            </w:r>
          </w:p>
        </w:tc>
      </w:tr>
      <w:tr w14:paraId="6C69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7109222F">
            <w:pPr>
              <w:jc w:val="center"/>
              <w:rPr>
                <w:rFonts w:asciiTheme="minorEastAsia" w:hAnsiTheme="minorEastAsia" w:eastAsiaTheme="minorEastAsia"/>
                <w:color w:val="auto"/>
                <w:sz w:val="24"/>
              </w:rPr>
            </w:pPr>
          </w:p>
        </w:tc>
        <w:tc>
          <w:tcPr>
            <w:tcW w:w="1277" w:type="dxa"/>
          </w:tcPr>
          <w:p w14:paraId="4FDE6A0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车主名称/姓名</w:t>
            </w:r>
          </w:p>
        </w:tc>
        <w:tc>
          <w:tcPr>
            <w:tcW w:w="3315" w:type="dxa"/>
            <w:gridSpan w:val="2"/>
            <w:vAlign w:val="center"/>
          </w:tcPr>
          <w:p w14:paraId="0F01A3DF">
            <w:pPr>
              <w:pStyle w:val="2"/>
              <w:jc w:val="center"/>
              <w:rPr>
                <w:rFonts w:hint="default" w:asciiTheme="minorEastAsia" w:hAnsiTheme="minorEastAsia" w:eastAsiaTheme="minorEastAsia"/>
                <w:bCs w:val="0"/>
                <w:color w:val="auto"/>
                <w:lang w:val="en-US" w:eastAsia="zh-CN"/>
              </w:rPr>
            </w:pPr>
            <w:r>
              <w:rPr>
                <w:rFonts w:hint="eastAsia" w:asciiTheme="minorEastAsia" w:hAnsiTheme="minorEastAsia" w:eastAsiaTheme="minorEastAsia"/>
                <w:bCs w:val="0"/>
                <w:color w:val="auto"/>
                <w:lang w:val="en-US" w:eastAsia="zh-CN"/>
              </w:rPr>
              <w:t>宋冬冬</w:t>
            </w:r>
          </w:p>
        </w:tc>
        <w:tc>
          <w:tcPr>
            <w:tcW w:w="1846" w:type="dxa"/>
            <w:vAlign w:val="center"/>
          </w:tcPr>
          <w:p w14:paraId="3DC7814F">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企业法人证书代码/身份证</w:t>
            </w:r>
          </w:p>
        </w:tc>
        <w:tc>
          <w:tcPr>
            <w:tcW w:w="2899" w:type="dxa"/>
            <w:vAlign w:val="center"/>
          </w:tcPr>
          <w:p w14:paraId="531C85CB">
            <w:pPr>
              <w:jc w:val="center"/>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341125199307080731</w:t>
            </w:r>
          </w:p>
        </w:tc>
      </w:tr>
      <w:tr w14:paraId="6EA4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vMerge w:val="continue"/>
          </w:tcPr>
          <w:p w14:paraId="4CC0B839">
            <w:pPr>
              <w:jc w:val="center"/>
              <w:rPr>
                <w:rFonts w:asciiTheme="minorEastAsia" w:hAnsiTheme="minorEastAsia" w:eastAsiaTheme="minorEastAsia"/>
                <w:color w:val="auto"/>
                <w:sz w:val="24"/>
              </w:rPr>
            </w:pPr>
          </w:p>
        </w:tc>
        <w:tc>
          <w:tcPr>
            <w:tcW w:w="1277" w:type="dxa"/>
          </w:tcPr>
          <w:p w14:paraId="36C287B6">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其他法定凭证证明</w:t>
            </w:r>
          </w:p>
        </w:tc>
        <w:tc>
          <w:tcPr>
            <w:tcW w:w="8060" w:type="dxa"/>
            <w:gridSpan w:val="4"/>
          </w:tcPr>
          <w:p w14:paraId="4593DE7B">
            <w:pPr>
              <w:ind w:firstLine="241" w:firstLineChars="100"/>
              <w:jc w:val="left"/>
              <w:rPr>
                <w:rFonts w:asciiTheme="minorEastAsia" w:hAnsiTheme="minorEastAsia" w:eastAsiaTheme="minorEastAsia"/>
                <w:b/>
                <w:color w:val="auto"/>
                <w:sz w:val="24"/>
              </w:rPr>
            </w:pP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号牌号码           </w:t>
            </w:r>
            <w:r>
              <w:rPr>
                <w:rFonts w:hint="eastAsia" w:asciiTheme="minorEastAsia" w:hAnsiTheme="minorEastAsia" w:eastAsiaTheme="minorEastAsia"/>
                <w:b/>
                <w:bCs/>
                <w:color w:val="auto"/>
                <w:sz w:val="24"/>
              </w:rPr>
              <w:sym w:font="Wingdings 2" w:char="0052"/>
            </w:r>
            <w:r>
              <w:rPr>
                <w:rFonts w:hint="eastAsia" w:asciiTheme="minorEastAsia" w:hAnsiTheme="minorEastAsia" w:eastAsiaTheme="minorEastAsia"/>
                <w:b/>
                <w:bCs/>
                <w:color w:val="auto"/>
                <w:sz w:val="24"/>
              </w:rPr>
              <w:t xml:space="preserve">机动车登记证书         </w:t>
            </w:r>
            <w:r>
              <w:rPr>
                <w:rFonts w:hint="eastAsia" w:asciiTheme="minorEastAsia" w:hAnsiTheme="minorEastAsia" w:eastAsiaTheme="minorEastAsia"/>
                <w:b/>
                <w:color w:val="auto"/>
                <w:sz w:val="24"/>
              </w:rPr>
              <w:t xml:space="preserve"> </w:t>
            </w:r>
            <w:r>
              <w:rPr>
                <w:rFonts w:hint="eastAsia" w:asciiTheme="minorEastAsia" w:hAnsiTheme="minorEastAsia" w:eastAsiaTheme="minorEastAsia"/>
                <w:b w:val="0"/>
                <w:bCs/>
                <w:color w:val="auto"/>
                <w:sz w:val="24"/>
              </w:rPr>
              <w:sym w:font="Wingdings 2" w:char="00A3"/>
            </w:r>
            <w:r>
              <w:rPr>
                <w:rFonts w:hint="eastAsia" w:asciiTheme="minorEastAsia" w:hAnsiTheme="minorEastAsia" w:eastAsiaTheme="minorEastAsia"/>
                <w:b w:val="0"/>
                <w:bCs/>
                <w:color w:val="auto"/>
                <w:sz w:val="24"/>
              </w:rPr>
              <w:t>机动车行驶证</w:t>
            </w:r>
          </w:p>
          <w:p w14:paraId="4AFEF68D">
            <w:pPr>
              <w:pStyle w:val="19"/>
              <w:numPr>
                <w:ilvl w:val="0"/>
                <w:numId w:val="2"/>
              </w:numPr>
              <w:ind w:firstLineChars="0"/>
              <w:jc w:val="left"/>
              <w:rPr>
                <w:rFonts w:asciiTheme="minorEastAsia" w:hAnsiTheme="minorEastAsia" w:eastAsiaTheme="minorEastAsia"/>
                <w:b/>
                <w:bCs/>
                <w:color w:val="auto"/>
                <w:sz w:val="24"/>
              </w:rPr>
            </w:pPr>
            <w:r>
              <w:rPr>
                <w:rFonts w:hint="eastAsia" w:asciiTheme="minorEastAsia" w:hAnsiTheme="minorEastAsia" w:eastAsiaTheme="minorEastAsia"/>
                <w:color w:val="auto"/>
                <w:sz w:val="24"/>
              </w:rPr>
              <w:t xml:space="preserve">原始发票          </w:t>
            </w:r>
            <w:r>
              <w:rPr>
                <w:rFonts w:hint="eastAsia" w:asciiTheme="minorEastAsia" w:hAnsiTheme="minorEastAsia" w:eastAsiaTheme="minorEastAsia"/>
                <w:bCs/>
                <w:color w:val="auto"/>
                <w:sz w:val="24"/>
              </w:rPr>
              <w:t>□法人代码证或身份证      □</w:t>
            </w:r>
            <w:r>
              <w:rPr>
                <w:rFonts w:hint="eastAsia" w:asciiTheme="minorEastAsia" w:hAnsiTheme="minorEastAsia" w:eastAsiaTheme="minorEastAsia"/>
                <w:color w:val="auto"/>
                <w:sz w:val="24"/>
              </w:rPr>
              <w:t>其他</w:t>
            </w:r>
          </w:p>
        </w:tc>
      </w:tr>
      <w:tr w14:paraId="4797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841" w:type="dxa"/>
          </w:tcPr>
          <w:p w14:paraId="74BA5DDE">
            <w:pPr>
              <w:rPr>
                <w:rFonts w:asciiTheme="minorEastAsia" w:hAnsiTheme="minorEastAsia" w:eastAsiaTheme="minorEastAsia"/>
                <w:b/>
                <w:color w:val="auto"/>
                <w:sz w:val="24"/>
              </w:rPr>
            </w:pPr>
          </w:p>
          <w:p w14:paraId="4089F2C1">
            <w:pPr>
              <w:jc w:val="center"/>
              <w:rPr>
                <w:rFonts w:asciiTheme="minorEastAsia" w:hAnsiTheme="minorEastAsia" w:eastAsiaTheme="minorEastAsia"/>
                <w:color w:val="auto"/>
                <w:sz w:val="24"/>
              </w:rPr>
            </w:pPr>
          </w:p>
          <w:p w14:paraId="09CC58F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重要参数配置</w:t>
            </w:r>
          </w:p>
          <w:p w14:paraId="1C956F41">
            <w:pPr>
              <w:jc w:val="center"/>
              <w:rPr>
                <w:rFonts w:asciiTheme="minorEastAsia" w:hAnsiTheme="minorEastAsia" w:eastAsiaTheme="minorEastAsia"/>
                <w:b/>
                <w:color w:val="auto"/>
                <w:sz w:val="24"/>
              </w:rPr>
            </w:pPr>
          </w:p>
        </w:tc>
        <w:tc>
          <w:tcPr>
            <w:tcW w:w="9337" w:type="dxa"/>
            <w:gridSpan w:val="5"/>
          </w:tcPr>
          <w:p w14:paraId="7EA6E0E4">
            <w:pPr>
              <w:ind w:firstLine="472" w:firstLineChars="196"/>
              <w:jc w:val="left"/>
              <w:rPr>
                <w:rFonts w:asciiTheme="minorEastAsia" w:hAnsiTheme="minorEastAsia" w:eastAsiaTheme="minorEastAsia"/>
                <w:b/>
                <w:bCs/>
                <w:color w:val="auto"/>
                <w:sz w:val="24"/>
              </w:rPr>
            </w:pPr>
          </w:p>
          <w:p w14:paraId="55E99390">
            <w:pPr>
              <w:tabs>
                <w:tab w:val="left" w:pos="6857"/>
              </w:tabs>
              <w:bidi w:val="0"/>
              <w:jc w:val="left"/>
              <w:rPr>
                <w:rFonts w:hint="eastAsia"/>
                <w:color w:val="auto"/>
                <w:lang w:val="en-US" w:eastAsia="zh-CN"/>
              </w:rPr>
            </w:pPr>
            <w:r>
              <w:rPr>
                <w:rFonts w:hint="eastAsia" w:asciiTheme="minorEastAsia" w:hAnsiTheme="minorEastAsia" w:eastAsiaTheme="minorEastAsia"/>
                <w:b/>
                <w:bCs/>
                <w:color w:val="auto"/>
                <w:sz w:val="24"/>
              </w:rPr>
              <w:t>该车系小型轿车，产地中国，制造厂</w:t>
            </w:r>
            <w:r>
              <w:rPr>
                <w:rFonts w:hint="eastAsia" w:asciiTheme="minorEastAsia" w:hAnsiTheme="minorEastAsia" w:eastAsiaTheme="minorEastAsia"/>
                <w:b/>
                <w:bCs/>
                <w:color w:val="auto"/>
                <w:sz w:val="24"/>
                <w:lang w:val="en-US" w:eastAsia="zh-CN"/>
              </w:rPr>
              <w:t>上海</w:t>
            </w:r>
            <w:bookmarkStart w:id="8" w:name="_GoBack"/>
            <w:bookmarkEnd w:id="8"/>
            <w:r>
              <w:rPr>
                <w:rFonts w:hint="eastAsia" w:asciiTheme="minorEastAsia" w:hAnsiTheme="minorEastAsia" w:eastAsiaTheme="minorEastAsia"/>
                <w:b/>
                <w:bCs/>
                <w:color w:val="auto"/>
                <w:sz w:val="24"/>
              </w:rPr>
              <w:t>大众；4门5座三厢车，手自一体变速箱，能源种类：汽油，排量1.6L,前置前驱。</w:t>
            </w:r>
          </w:p>
        </w:tc>
      </w:tr>
      <w:tr w14:paraId="002F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841" w:type="dxa"/>
          </w:tcPr>
          <w:p w14:paraId="18CDC021">
            <w:pPr>
              <w:rPr>
                <w:rFonts w:asciiTheme="minorEastAsia" w:hAnsiTheme="minorEastAsia" w:eastAsiaTheme="minorEastAsia"/>
                <w:color w:val="auto"/>
                <w:sz w:val="24"/>
              </w:rPr>
            </w:pPr>
          </w:p>
          <w:p w14:paraId="169C18BA">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w:t>
            </w:r>
          </w:p>
          <w:p w14:paraId="6F18F75E">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技术</w:t>
            </w:r>
          </w:p>
          <w:p w14:paraId="68EA928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状况</w:t>
            </w:r>
          </w:p>
          <w:p w14:paraId="0EDC7994">
            <w:pPr>
              <w:rPr>
                <w:rFonts w:asciiTheme="minorEastAsia" w:hAnsiTheme="minorEastAsia" w:eastAsiaTheme="minorEastAsia"/>
                <w:color w:val="auto"/>
                <w:sz w:val="24"/>
              </w:rPr>
            </w:pPr>
            <w:r>
              <w:rPr>
                <w:rFonts w:hint="eastAsia" w:asciiTheme="minorEastAsia" w:hAnsiTheme="minorEastAsia" w:eastAsiaTheme="minorEastAsia"/>
                <w:vanish/>
                <w:color w:val="auto"/>
                <w:sz w:val="24"/>
              </w:rPr>
              <w:cr/>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r>
              <w:rPr>
                <w:rFonts w:hint="eastAsia" w:asciiTheme="minorEastAsia" w:hAnsiTheme="minorEastAsia" w:eastAsiaTheme="minorEastAsia"/>
                <w:vanish/>
                <w:color w:val="auto"/>
                <w:sz w:val="24"/>
              </w:rPr>
              <w:pgNum/>
            </w:r>
          </w:p>
        </w:tc>
        <w:tc>
          <w:tcPr>
            <w:tcW w:w="9337" w:type="dxa"/>
            <w:gridSpan w:val="5"/>
          </w:tcPr>
          <w:p w14:paraId="13EF0E69">
            <w:pPr>
              <w:ind w:firstLine="354" w:firstLineChars="147"/>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该车使用性质为非营运，该车尾部有事故碰撞，左后翼子板钣金修复，内饰发霉，无法点亮仪表，左前门钣金修复，左前翼子板钣金修复，发动机渗油，前部有事故碰撞，右前翼子板钣金修复，整车油漆漆面较差。</w:t>
            </w:r>
          </w:p>
        </w:tc>
      </w:tr>
      <w:tr w14:paraId="10ED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2311" w:type="dxa"/>
            <w:gridSpan w:val="3"/>
          </w:tcPr>
          <w:p w14:paraId="14932383">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维护保养情况</w:t>
            </w:r>
          </w:p>
        </w:tc>
        <w:tc>
          <w:tcPr>
            <w:tcW w:w="3122" w:type="dxa"/>
          </w:tcPr>
          <w:p w14:paraId="00ACB5FD">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一般</w:t>
            </w:r>
          </w:p>
        </w:tc>
        <w:tc>
          <w:tcPr>
            <w:tcW w:w="1846" w:type="dxa"/>
          </w:tcPr>
          <w:p w14:paraId="06106715">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现时状态</w:t>
            </w:r>
          </w:p>
        </w:tc>
        <w:tc>
          <w:tcPr>
            <w:tcW w:w="2899" w:type="dxa"/>
          </w:tcPr>
          <w:p w14:paraId="2E786C82">
            <w:pPr>
              <w:jc w:val="center"/>
              <w:rPr>
                <w:rFonts w:hint="eastAsia" w:asciiTheme="minorEastAsia" w:hAnsiTheme="minorEastAsia" w:eastAsiaTheme="minorEastAsia"/>
                <w:b/>
                <w:bCs/>
                <w:color w:val="auto"/>
                <w:sz w:val="24"/>
                <w:lang w:eastAsia="zh-CN"/>
              </w:rPr>
            </w:pPr>
            <w:r>
              <w:rPr>
                <w:rFonts w:hint="eastAsia" w:asciiTheme="minorEastAsia" w:hAnsiTheme="minorEastAsia" w:eastAsiaTheme="minorEastAsia"/>
                <w:b/>
                <w:bCs/>
                <w:color w:val="auto"/>
                <w:sz w:val="24"/>
                <w:lang w:val="en-US" w:eastAsia="zh-CN"/>
              </w:rPr>
              <w:t>一般</w:t>
            </w:r>
          </w:p>
        </w:tc>
      </w:tr>
      <w:tr w14:paraId="1420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841" w:type="dxa"/>
          </w:tcPr>
          <w:p w14:paraId="6EA69E2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价值反映</w:t>
            </w:r>
          </w:p>
        </w:tc>
        <w:tc>
          <w:tcPr>
            <w:tcW w:w="1470" w:type="dxa"/>
            <w:gridSpan w:val="2"/>
          </w:tcPr>
          <w:p w14:paraId="6EE78967">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重置成本</w:t>
            </w:r>
          </w:p>
          <w:p w14:paraId="267A2C99">
            <w:pPr>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（万元）</w:t>
            </w:r>
          </w:p>
        </w:tc>
        <w:tc>
          <w:tcPr>
            <w:tcW w:w="3122" w:type="dxa"/>
            <w:vAlign w:val="center"/>
          </w:tcPr>
          <w:p w14:paraId="27162D92">
            <w:pPr>
              <w:ind w:firstLine="1205" w:firstLineChars="500"/>
              <w:jc w:val="both"/>
              <w:rPr>
                <w:rFonts w:hint="default" w:asciiTheme="minorEastAsia" w:hAnsiTheme="minorEastAsia" w:eastAsiaTheme="minorEastAsia"/>
                <w:b/>
                <w:bCs/>
                <w:color w:val="auto"/>
                <w:sz w:val="24"/>
                <w:lang w:val="en-US" w:eastAsia="zh-CN"/>
              </w:rPr>
            </w:pPr>
            <w:r>
              <w:rPr>
                <w:rFonts w:hint="eastAsia" w:asciiTheme="minorEastAsia" w:hAnsiTheme="minorEastAsia" w:eastAsiaTheme="minorEastAsia"/>
                <w:b/>
                <w:bCs/>
                <w:color w:val="auto"/>
                <w:sz w:val="24"/>
                <w:lang w:val="en-US" w:eastAsia="zh-CN"/>
              </w:rPr>
              <w:t>8.7</w:t>
            </w:r>
          </w:p>
        </w:tc>
        <w:tc>
          <w:tcPr>
            <w:tcW w:w="1846" w:type="dxa"/>
          </w:tcPr>
          <w:p w14:paraId="287D525C">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评估价格</w:t>
            </w:r>
          </w:p>
          <w:p w14:paraId="036BD0A1">
            <w:pPr>
              <w:jc w:val="center"/>
              <w:rPr>
                <w:rFonts w:asciiTheme="minorEastAsia" w:hAnsiTheme="minorEastAsia" w:eastAsiaTheme="minorEastAsia"/>
                <w:b/>
                <w:color w:val="auto"/>
                <w:sz w:val="24"/>
              </w:rPr>
            </w:pPr>
            <w:r>
              <w:rPr>
                <w:rFonts w:hint="eastAsia" w:asciiTheme="minorEastAsia" w:hAnsiTheme="minorEastAsia" w:eastAsiaTheme="minorEastAsia"/>
                <w:b/>
                <w:color w:val="auto"/>
                <w:sz w:val="24"/>
              </w:rPr>
              <w:t>（万元）</w:t>
            </w:r>
          </w:p>
        </w:tc>
        <w:tc>
          <w:tcPr>
            <w:tcW w:w="2899" w:type="dxa"/>
            <w:vAlign w:val="center"/>
          </w:tcPr>
          <w:p w14:paraId="1F000CE4">
            <w:pPr>
              <w:jc w:val="center"/>
              <w:rPr>
                <w:rFonts w:hint="default" w:asciiTheme="minorEastAsia" w:hAnsiTheme="minorEastAsia" w:eastAsiaTheme="minorEastAsia"/>
                <w:b/>
                <w:bCs/>
                <w:color w:val="auto"/>
                <w:sz w:val="24"/>
                <w:lang w:val="en-US"/>
              </w:rPr>
            </w:pPr>
            <w:r>
              <w:rPr>
                <w:rFonts w:hint="eastAsia" w:cs="Times New Roman" w:asciiTheme="minorEastAsia" w:hAnsiTheme="minorEastAsia" w:eastAsiaTheme="minorEastAsia"/>
                <w:b/>
                <w:bCs/>
                <w:color w:val="auto"/>
                <w:sz w:val="24"/>
                <w:lang w:val="en-US" w:eastAsia="zh-CN"/>
              </w:rPr>
              <w:t>0.9</w:t>
            </w:r>
          </w:p>
        </w:tc>
      </w:tr>
      <w:tr w14:paraId="0D7A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0178" w:type="dxa"/>
            <w:gridSpan w:val="6"/>
          </w:tcPr>
          <w:p w14:paraId="118AEA2F">
            <w:pPr>
              <w:rPr>
                <w:rFonts w:asciiTheme="minorEastAsia" w:hAnsiTheme="minorEastAsia" w:eastAsiaTheme="minorEastAsia"/>
                <w:b/>
                <w:bCs/>
                <w:color w:val="auto"/>
                <w:sz w:val="24"/>
              </w:rPr>
            </w:pPr>
            <w:r>
              <w:rPr>
                <w:rFonts w:hint="eastAsia" w:asciiTheme="minorEastAsia" w:hAnsiTheme="minorEastAsia" w:eastAsiaTheme="minorEastAsia"/>
                <w:color w:val="auto"/>
                <w:sz w:val="24"/>
              </w:rPr>
              <w:t>鉴定评估目的：</w:t>
            </w:r>
            <w:r>
              <w:rPr>
                <w:rFonts w:hint="eastAsia" w:asciiTheme="minorEastAsia" w:hAnsiTheme="minorEastAsia" w:eastAsiaTheme="minorEastAsia"/>
                <w:b/>
                <w:bCs/>
                <w:color w:val="auto"/>
                <w:sz w:val="24"/>
              </w:rPr>
              <w:t>机动车价值鉴定评估。</w:t>
            </w:r>
          </w:p>
        </w:tc>
      </w:tr>
      <w:tr w14:paraId="7E2CD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jc w:val="center"/>
        </w:trPr>
        <w:tc>
          <w:tcPr>
            <w:tcW w:w="10178" w:type="dxa"/>
            <w:gridSpan w:val="6"/>
          </w:tcPr>
          <w:p w14:paraId="552F5894">
            <w:pPr>
              <w:tabs>
                <w:tab w:val="left" w:pos="690"/>
              </w:tabs>
              <w:spacing w:line="440" w:lineRule="exact"/>
              <w:jc w:val="left"/>
              <w:rPr>
                <w:rFonts w:asciiTheme="minorEastAsia" w:hAnsiTheme="minorEastAsia" w:eastAsiaTheme="minorEastAsia"/>
                <w:bCs/>
                <w:color w:val="auto"/>
                <w:sz w:val="24"/>
              </w:rPr>
            </w:pPr>
            <w:r>
              <w:rPr>
                <w:rFonts w:hint="eastAsia" w:asciiTheme="minorEastAsia" w:hAnsiTheme="minorEastAsia" w:eastAsiaTheme="minorEastAsia"/>
                <w:bCs/>
                <w:color w:val="auto"/>
                <w:sz w:val="24"/>
              </w:rPr>
              <w:t>鉴定评估说明：</w:t>
            </w:r>
          </w:p>
          <w:p w14:paraId="6FA6A6CA">
            <w:pPr>
              <w:tabs>
                <w:tab w:val="left" w:pos="690"/>
              </w:tabs>
              <w:spacing w:line="44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委托车辆产权清晰，鉴定评估时未考虑抵押对车辆价值的影响</w:t>
            </w:r>
            <w:r>
              <w:rPr>
                <w:rFonts w:hint="eastAsia" w:asciiTheme="minorEastAsia" w:hAnsiTheme="minorEastAsia" w:eastAsiaTheme="minorEastAsia"/>
                <w:b/>
                <w:color w:val="auto"/>
                <w:sz w:val="24"/>
                <w:lang w:eastAsia="zh-CN"/>
              </w:rPr>
              <w:t>，</w:t>
            </w:r>
            <w:r>
              <w:rPr>
                <w:rFonts w:hint="eastAsia" w:asciiTheme="minorEastAsia" w:hAnsiTheme="minorEastAsia" w:eastAsiaTheme="minorEastAsia"/>
                <w:b/>
                <w:color w:val="auto"/>
                <w:sz w:val="24"/>
                <w:lang w:val="en-US" w:eastAsia="zh-CN"/>
              </w:rPr>
              <w:t>详见鉴定意见书</w:t>
            </w:r>
            <w:r>
              <w:rPr>
                <w:rFonts w:hint="eastAsia" w:asciiTheme="minorEastAsia" w:hAnsiTheme="minorEastAsia" w:eastAsiaTheme="minorEastAsia"/>
                <w:b/>
                <w:color w:val="auto"/>
                <w:sz w:val="24"/>
              </w:rPr>
              <w:t>。</w:t>
            </w:r>
          </w:p>
        </w:tc>
      </w:tr>
    </w:tbl>
    <w:p w14:paraId="7AF5545A">
      <w:pPr>
        <w:ind w:left="5775" w:hanging="5775" w:hangingChars="2750"/>
        <w:jc w:val="left"/>
        <w:rPr>
          <w:rFonts w:ascii="宋体" w:hAnsi="宋体"/>
          <w:color w:val="auto"/>
          <w:szCs w:val="21"/>
        </w:rPr>
      </w:pPr>
      <w:r>
        <w:rPr>
          <w:rFonts w:hint="eastAsia" w:ascii="宋体" w:hAnsi="宋体"/>
          <w:color w:val="auto"/>
          <w:szCs w:val="21"/>
        </w:rPr>
        <w:t>声明：本车辆技术状况表所体现的鉴定结果仅为鉴定日期当日被鉴定车辆的技术状况表现与描述，若在当日</w:t>
      </w:r>
    </w:p>
    <w:p w14:paraId="726AC639">
      <w:pPr>
        <w:ind w:left="5775" w:hanging="5775" w:hangingChars="2750"/>
        <w:jc w:val="left"/>
        <w:rPr>
          <w:rFonts w:ascii="宋体" w:hAnsi="宋体"/>
          <w:color w:val="auto"/>
          <w:szCs w:val="21"/>
        </w:rPr>
      </w:pPr>
      <w:r>
        <w:rPr>
          <w:rFonts w:hint="eastAsia" w:ascii="宋体" w:hAnsi="宋体"/>
          <w:color w:val="auto"/>
          <w:szCs w:val="21"/>
        </w:rPr>
        <w:t>内被鉴定车辆的市场价格或因交通事故等原因导致车辆的价值发生变化，对车辆评估结果产生明显影响时，</w:t>
      </w:r>
    </w:p>
    <w:p w14:paraId="3CEEA62B">
      <w:pPr>
        <w:ind w:left="5775" w:hanging="5775" w:hangingChars="2750"/>
        <w:jc w:val="left"/>
        <w:rPr>
          <w:rFonts w:ascii="宋体" w:hAnsi="宋体"/>
          <w:color w:val="auto"/>
          <w:szCs w:val="21"/>
        </w:rPr>
      </w:pPr>
      <w:r>
        <w:rPr>
          <w:rFonts w:hint="eastAsia" w:ascii="宋体" w:hAnsi="宋体"/>
          <w:color w:val="auto"/>
          <w:szCs w:val="21"/>
        </w:rPr>
        <w:t>本车辆技术状况表不作为参考依据。</w:t>
      </w:r>
    </w:p>
    <w:p w14:paraId="378D9D07">
      <w:pPr>
        <w:ind w:left="6600" w:hanging="6600" w:hangingChars="2750"/>
        <w:jc w:val="left"/>
        <w:rPr>
          <w:rFonts w:ascii="宋体" w:hAnsi="宋体"/>
          <w:color w:val="auto"/>
          <w:sz w:val="24"/>
        </w:rPr>
      </w:pPr>
    </w:p>
    <w:p w14:paraId="5B3970C6">
      <w:pPr>
        <w:ind w:left="6599" w:leftChars="228" w:hanging="6120" w:hangingChars="2550"/>
        <w:jc w:val="left"/>
        <w:rPr>
          <w:color w:val="auto"/>
          <w:sz w:val="24"/>
        </w:rPr>
      </w:pPr>
      <w:r>
        <w:rPr>
          <w:rFonts w:hint="eastAsia" w:ascii="宋体" w:hAnsi="宋体"/>
          <w:color w:val="auto"/>
          <w:sz w:val="24"/>
          <w:lang w:val="en-US" w:eastAsia="zh-CN"/>
        </w:rPr>
        <w:t>鉴定评估人员</w:t>
      </w:r>
      <w:r>
        <w:rPr>
          <w:rFonts w:hint="eastAsia"/>
          <w:color w:val="auto"/>
          <w:sz w:val="24"/>
        </w:rPr>
        <w:t xml:space="preserve">：                        </w:t>
      </w:r>
      <w:r>
        <w:rPr>
          <w:rFonts w:hint="eastAsia" w:ascii="宋体" w:hAnsi="宋体"/>
          <w:color w:val="auto"/>
          <w:sz w:val="24"/>
          <w:lang w:val="en-US" w:eastAsia="zh-CN"/>
        </w:rPr>
        <w:t>鉴定评估人员</w:t>
      </w:r>
      <w:r>
        <w:rPr>
          <w:rFonts w:hint="eastAsia"/>
          <w:color w:val="auto"/>
          <w:sz w:val="24"/>
        </w:rPr>
        <w:t>：</w:t>
      </w:r>
    </w:p>
    <w:p w14:paraId="27DE7203">
      <w:pPr>
        <w:ind w:left="7319" w:leftChars="114" w:hanging="7080" w:hangingChars="2950"/>
        <w:jc w:val="left"/>
        <w:rPr>
          <w:color w:val="auto"/>
          <w:sz w:val="24"/>
        </w:rPr>
      </w:pPr>
      <w:r>
        <w:rPr>
          <w:rFonts w:hint="eastAsia"/>
          <w:color w:val="auto"/>
          <w:sz w:val="24"/>
        </w:rPr>
        <w:t xml:space="preserve">                                    </w:t>
      </w:r>
    </w:p>
    <w:p w14:paraId="5F3CA6F2">
      <w:pPr>
        <w:jc w:val="left"/>
        <w:rPr>
          <w:rFonts w:ascii="宋体" w:hAnsi="宋体"/>
          <w:b/>
          <w:color w:val="auto"/>
          <w:sz w:val="24"/>
        </w:rPr>
      </w:pPr>
      <w:bookmarkStart w:id="7" w:name="_Hlk123893085"/>
    </w:p>
    <w:p w14:paraId="4232272A">
      <w:pPr>
        <w:jc w:val="left"/>
        <w:rPr>
          <w:rFonts w:ascii="宋体" w:hAnsi="宋体"/>
          <w:b/>
          <w:color w:val="auto"/>
          <w:sz w:val="24"/>
        </w:rPr>
      </w:pPr>
    </w:p>
    <w:p w14:paraId="501D2198">
      <w:pPr>
        <w:ind w:firstLine="1554" w:firstLineChars="645"/>
        <w:jc w:val="left"/>
        <w:rPr>
          <w:rFonts w:hint="eastAsia" w:ascii="宋体" w:hAnsi="宋体"/>
          <w:b/>
          <w:color w:val="auto"/>
          <w:sz w:val="24"/>
        </w:rPr>
      </w:pPr>
      <w:r>
        <w:rPr>
          <w:rFonts w:hint="eastAsia" w:ascii="宋体" w:hAnsi="宋体"/>
          <w:b/>
          <w:color w:val="auto"/>
          <w:sz w:val="24"/>
        </w:rPr>
        <w:t>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bookmarkEnd w:id="7"/>
      <w:r>
        <w:rPr>
          <w:rFonts w:hint="eastAsia" w:ascii="宋体" w:hAnsi="宋体"/>
          <w:b/>
          <w:color w:val="auto"/>
          <w:sz w:val="24"/>
        </w:rPr>
        <w:t xml:space="preserve">                          202</w:t>
      </w:r>
      <w:r>
        <w:rPr>
          <w:rFonts w:hint="eastAsia" w:ascii="宋体" w:hAnsi="宋体"/>
          <w:b/>
          <w:color w:val="auto"/>
          <w:sz w:val="24"/>
          <w:lang w:val="en-US" w:eastAsia="zh-CN"/>
        </w:rPr>
        <w:t>4</w:t>
      </w:r>
      <w:r>
        <w:rPr>
          <w:rFonts w:hint="eastAsia" w:ascii="宋体" w:hAnsi="宋体"/>
          <w:b/>
          <w:color w:val="auto"/>
          <w:sz w:val="24"/>
        </w:rPr>
        <w:t>年</w:t>
      </w:r>
      <w:r>
        <w:rPr>
          <w:rFonts w:hint="eastAsia" w:ascii="宋体" w:hAnsi="宋体"/>
          <w:b/>
          <w:color w:val="auto"/>
          <w:sz w:val="24"/>
          <w:lang w:val="en-US" w:eastAsia="zh-CN"/>
        </w:rPr>
        <w:t>11</w:t>
      </w:r>
      <w:r>
        <w:rPr>
          <w:rFonts w:hint="eastAsia" w:ascii="宋体" w:hAnsi="宋体"/>
          <w:b/>
          <w:color w:val="auto"/>
          <w:sz w:val="24"/>
        </w:rPr>
        <w:t>月</w:t>
      </w:r>
      <w:r>
        <w:rPr>
          <w:rFonts w:hint="eastAsia" w:ascii="宋体" w:hAnsi="宋体"/>
          <w:b/>
          <w:color w:val="auto"/>
          <w:sz w:val="24"/>
          <w:lang w:val="en-US" w:eastAsia="zh-CN"/>
        </w:rPr>
        <w:t>8</w:t>
      </w:r>
      <w:r>
        <w:rPr>
          <w:rFonts w:hint="eastAsia" w:ascii="宋体" w:hAnsi="宋体"/>
          <w:b/>
          <w:color w:val="auto"/>
          <w:sz w:val="24"/>
        </w:rPr>
        <w:t>日</w:t>
      </w:r>
    </w:p>
    <w:p w14:paraId="08DC9381">
      <w:pPr>
        <w:rPr>
          <w:rFonts w:hint="eastAsia"/>
          <w:color w:val="auto"/>
          <w:sz w:val="24"/>
        </w:rPr>
      </w:pPr>
    </w:p>
    <w:p w14:paraId="4A2278F8">
      <w:pPr>
        <w:rPr>
          <w:rFonts w:hint="eastAsia"/>
          <w:color w:val="auto"/>
          <w:sz w:val="24"/>
        </w:rPr>
      </w:pPr>
    </w:p>
    <w:p w14:paraId="48668725">
      <w:pPr>
        <w:rPr>
          <w:rFonts w:hint="eastAsia"/>
          <w:color w:val="auto"/>
          <w:sz w:val="24"/>
        </w:rPr>
      </w:pPr>
    </w:p>
    <w:p w14:paraId="70587668">
      <w:pPr>
        <w:rPr>
          <w:rFonts w:hint="default" w:eastAsia="宋体"/>
          <w:color w:val="auto"/>
          <w:sz w:val="24"/>
          <w:lang w:val="en-US" w:eastAsia="zh-CN"/>
        </w:rPr>
      </w:pPr>
      <w:r>
        <w:rPr>
          <w:rFonts w:hint="eastAsia"/>
          <w:color w:val="auto"/>
          <w:sz w:val="24"/>
        </w:rPr>
        <w:t>附件</w:t>
      </w:r>
      <w:r>
        <w:rPr>
          <w:rFonts w:hint="eastAsia"/>
          <w:color w:val="auto"/>
          <w:sz w:val="24"/>
          <w:lang w:val="en-US" w:eastAsia="zh-CN"/>
        </w:rPr>
        <w:t>2</w:t>
      </w:r>
      <w:r>
        <w:rPr>
          <w:rFonts w:hint="eastAsia"/>
          <w:color w:val="auto"/>
          <w:sz w:val="24"/>
        </w:rPr>
        <w:t>：现场查勘照片</w:t>
      </w:r>
      <w:r>
        <w:rPr>
          <w:rFonts w:hint="eastAsia"/>
          <w:color w:val="auto"/>
          <w:sz w:val="24"/>
          <w:lang w:val="en-US" w:eastAsia="zh-CN"/>
        </w:rPr>
        <w:t>以及瑕疵披露</w:t>
      </w:r>
    </w:p>
    <w:p w14:paraId="073882AF">
      <w:pPr>
        <w:jc w:val="both"/>
        <w:rPr>
          <w:rFonts w:hint="eastAsia" w:ascii="宋体" w:hAnsi="宋体" w:eastAsia="宋体"/>
          <w:color w:val="auto"/>
          <w:sz w:val="24"/>
          <w:lang w:eastAsia="zh-CN"/>
        </w:rPr>
      </w:pPr>
      <w:r>
        <w:rPr>
          <w:rFonts w:hint="eastAsia" w:ascii="宋体" w:hAnsi="宋体"/>
          <w:color w:val="auto"/>
          <w:sz w:val="24"/>
        </w:rPr>
        <w:t xml:space="preserve"> </w:t>
      </w:r>
      <w:r>
        <w:rPr>
          <w:rFonts w:hint="eastAsia" w:ascii="宋体" w:hAnsi="宋体" w:eastAsia="宋体"/>
          <w:color w:val="auto"/>
          <w:sz w:val="24"/>
          <w:lang w:eastAsia="zh-CN"/>
        </w:rPr>
        <w:drawing>
          <wp:inline distT="0" distB="0" distL="114300" distR="114300">
            <wp:extent cx="3066415" cy="1725295"/>
            <wp:effectExtent l="0" t="0" r="635" b="8255"/>
            <wp:docPr id="1" name="图片 1" descr="cc1a6d84e3521903e21fa4666157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c1a6d84e3521903e21fa46661578bb"/>
                    <pic:cNvPicPr>
                      <a:picLocks noChangeAspect="1"/>
                    </pic:cNvPicPr>
                  </pic:nvPicPr>
                  <pic:blipFill>
                    <a:blip r:embed="rId5"/>
                    <a:stretch>
                      <a:fillRect/>
                    </a:stretch>
                  </pic:blipFill>
                  <pic:spPr>
                    <a:xfrm>
                      <a:off x="0" y="0"/>
                      <a:ext cx="3066415" cy="1725295"/>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3066415" cy="1725295"/>
            <wp:effectExtent l="0" t="0" r="635" b="8255"/>
            <wp:docPr id="2" name="图片 2" descr="af6394ff7ae40e15b7cb0575398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f6394ff7ae40e15b7cb05753983142"/>
                    <pic:cNvPicPr>
                      <a:picLocks noChangeAspect="1"/>
                    </pic:cNvPicPr>
                  </pic:nvPicPr>
                  <pic:blipFill>
                    <a:blip r:embed="rId6"/>
                    <a:stretch>
                      <a:fillRect/>
                    </a:stretch>
                  </pic:blipFill>
                  <pic:spPr>
                    <a:xfrm>
                      <a:off x="0" y="0"/>
                      <a:ext cx="3066415" cy="1725295"/>
                    </a:xfrm>
                    <a:prstGeom prst="rect">
                      <a:avLst/>
                    </a:prstGeom>
                  </pic:spPr>
                </pic:pic>
              </a:graphicData>
            </a:graphic>
          </wp:inline>
        </w:drawing>
      </w:r>
    </w:p>
    <w:p w14:paraId="3E85AE8D">
      <w:pPr>
        <w:jc w:val="left"/>
        <w:rPr>
          <w:rFonts w:hint="eastAsia" w:ascii="宋体" w:hAnsi="宋体" w:eastAsia="宋体"/>
          <w:color w:val="auto"/>
          <w:sz w:val="24"/>
          <w:lang w:eastAsia="zh-CN"/>
        </w:rPr>
      </w:pPr>
      <w:r>
        <w:rPr>
          <w:rFonts w:hint="eastAsia" w:ascii="宋体" w:hAnsi="宋体" w:eastAsia="宋体"/>
          <w:color w:val="auto"/>
          <w:sz w:val="24"/>
          <w:lang w:eastAsia="zh-CN"/>
        </w:rPr>
        <w:drawing>
          <wp:inline distT="0" distB="0" distL="114300" distR="114300">
            <wp:extent cx="3096260" cy="1741805"/>
            <wp:effectExtent l="0" t="0" r="8890" b="10795"/>
            <wp:docPr id="3" name="图片 3" descr="3a201b014ef6fe13d6077d55570ae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a201b014ef6fe13d6077d55570aee7"/>
                    <pic:cNvPicPr>
                      <a:picLocks noChangeAspect="1"/>
                    </pic:cNvPicPr>
                  </pic:nvPicPr>
                  <pic:blipFill>
                    <a:blip r:embed="rId7"/>
                    <a:stretch>
                      <a:fillRect/>
                    </a:stretch>
                  </pic:blipFill>
                  <pic:spPr>
                    <a:xfrm>
                      <a:off x="0" y="0"/>
                      <a:ext cx="3096260" cy="1741805"/>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3096260" cy="1741805"/>
            <wp:effectExtent l="0" t="0" r="8890" b="10795"/>
            <wp:docPr id="4" name="图片 4" descr="332d01b3caa3ff84bf65ae67d6db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2d01b3caa3ff84bf65ae67d6db490"/>
                    <pic:cNvPicPr>
                      <a:picLocks noChangeAspect="1"/>
                    </pic:cNvPicPr>
                  </pic:nvPicPr>
                  <pic:blipFill>
                    <a:blip r:embed="rId8"/>
                    <a:stretch>
                      <a:fillRect/>
                    </a:stretch>
                  </pic:blipFill>
                  <pic:spPr>
                    <a:xfrm>
                      <a:off x="0" y="0"/>
                      <a:ext cx="3096260" cy="1741805"/>
                    </a:xfrm>
                    <a:prstGeom prst="rect">
                      <a:avLst/>
                    </a:prstGeom>
                  </pic:spPr>
                </pic:pic>
              </a:graphicData>
            </a:graphic>
          </wp:inline>
        </w:drawing>
      </w:r>
    </w:p>
    <w:p w14:paraId="116EDC86">
      <w:pPr>
        <w:jc w:val="left"/>
        <w:rPr>
          <w:rFonts w:hint="eastAsia" w:ascii="宋体" w:hAnsi="宋体" w:eastAsia="宋体"/>
          <w:color w:val="auto"/>
          <w:sz w:val="24"/>
          <w:lang w:eastAsia="zh-CN"/>
        </w:rPr>
      </w:pPr>
      <w:r>
        <w:rPr>
          <w:rFonts w:hint="eastAsia" w:ascii="宋体" w:hAnsi="宋体" w:eastAsia="宋体"/>
          <w:color w:val="auto"/>
          <w:sz w:val="24"/>
          <w:lang w:eastAsia="zh-CN"/>
        </w:rPr>
        <w:drawing>
          <wp:inline distT="0" distB="0" distL="114300" distR="114300">
            <wp:extent cx="3096260" cy="1741805"/>
            <wp:effectExtent l="0" t="0" r="8890" b="10795"/>
            <wp:docPr id="6" name="图片 6" descr="652844f3621fc584109af03008c1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52844f3621fc584109af03008c1dc9"/>
                    <pic:cNvPicPr>
                      <a:picLocks noChangeAspect="1"/>
                    </pic:cNvPicPr>
                  </pic:nvPicPr>
                  <pic:blipFill>
                    <a:blip r:embed="rId9"/>
                    <a:stretch>
                      <a:fillRect/>
                    </a:stretch>
                  </pic:blipFill>
                  <pic:spPr>
                    <a:xfrm>
                      <a:off x="0" y="0"/>
                      <a:ext cx="3096260" cy="1741805"/>
                    </a:xfrm>
                    <a:prstGeom prst="rect">
                      <a:avLst/>
                    </a:prstGeom>
                  </pic:spPr>
                </pic:pic>
              </a:graphicData>
            </a:graphic>
          </wp:inline>
        </w:drawing>
      </w:r>
      <w:r>
        <w:rPr>
          <w:rFonts w:hint="eastAsia" w:ascii="宋体" w:hAnsi="宋体" w:eastAsia="宋体"/>
          <w:color w:val="auto"/>
          <w:sz w:val="24"/>
          <w:lang w:eastAsia="zh-CN"/>
        </w:rPr>
        <w:drawing>
          <wp:inline distT="0" distB="0" distL="114300" distR="114300">
            <wp:extent cx="3053080" cy="1717675"/>
            <wp:effectExtent l="0" t="0" r="13970" b="15875"/>
            <wp:docPr id="7" name="图片 7" descr="c185c43ac63913cfbe09971aad3c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185c43ac63913cfbe09971aad3c26e"/>
                    <pic:cNvPicPr>
                      <a:picLocks noChangeAspect="1"/>
                    </pic:cNvPicPr>
                  </pic:nvPicPr>
                  <pic:blipFill>
                    <a:blip r:embed="rId10"/>
                    <a:stretch>
                      <a:fillRect/>
                    </a:stretch>
                  </pic:blipFill>
                  <pic:spPr>
                    <a:xfrm>
                      <a:off x="0" y="0"/>
                      <a:ext cx="3053080" cy="1717675"/>
                    </a:xfrm>
                    <a:prstGeom prst="rect">
                      <a:avLst/>
                    </a:prstGeom>
                  </pic:spPr>
                </pic:pic>
              </a:graphicData>
            </a:graphic>
          </wp:inline>
        </w:drawing>
      </w:r>
    </w:p>
    <w:p w14:paraId="6D439197">
      <w:pPr>
        <w:jc w:val="both"/>
        <w:rPr>
          <w:rFonts w:hint="default" w:ascii="宋体" w:hAnsi="宋体" w:eastAsia="宋体"/>
          <w:color w:val="auto"/>
          <w:sz w:val="24"/>
          <w:lang w:val="en-US" w:eastAsia="zh-CN"/>
        </w:rPr>
      </w:pPr>
      <w:r>
        <w:rPr>
          <w:rFonts w:hint="eastAsia" w:ascii="宋体" w:hAnsi="宋体"/>
          <w:color w:val="auto"/>
          <w:sz w:val="24"/>
          <w:lang w:val="en-US" w:eastAsia="zh-CN"/>
        </w:rPr>
        <w:t xml:space="preserve">           </w:t>
      </w:r>
      <w:r>
        <w:rPr>
          <w:rFonts w:hint="eastAsia" w:ascii="宋体" w:hAnsi="宋体" w:eastAsia="宋体"/>
          <w:color w:val="auto"/>
          <w:sz w:val="24"/>
          <w:lang w:eastAsia="zh-CN"/>
        </w:rPr>
        <w:drawing>
          <wp:inline distT="0" distB="0" distL="114300" distR="114300">
            <wp:extent cx="1882140" cy="3347085"/>
            <wp:effectExtent l="0" t="0" r="3810" b="5715"/>
            <wp:docPr id="11" name="图片 11" descr="4b48c7b0af969e42b5f46a95460d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b48c7b0af969e42b5f46a95460dce7"/>
                    <pic:cNvPicPr>
                      <a:picLocks noChangeAspect="1"/>
                    </pic:cNvPicPr>
                  </pic:nvPicPr>
                  <pic:blipFill>
                    <a:blip r:embed="rId11"/>
                    <a:stretch>
                      <a:fillRect/>
                    </a:stretch>
                  </pic:blipFill>
                  <pic:spPr>
                    <a:xfrm>
                      <a:off x="0" y="0"/>
                      <a:ext cx="1882140" cy="3347085"/>
                    </a:xfrm>
                    <a:prstGeom prst="rect">
                      <a:avLst/>
                    </a:prstGeom>
                  </pic:spPr>
                </pic:pic>
              </a:graphicData>
            </a:graphic>
          </wp:inline>
        </w:drawing>
      </w:r>
      <w:r>
        <w:rPr>
          <w:rFonts w:hint="eastAsia" w:ascii="宋体" w:hAnsi="宋体"/>
          <w:color w:val="auto"/>
          <w:sz w:val="24"/>
          <w:lang w:val="en-US" w:eastAsia="zh-CN"/>
        </w:rPr>
        <w:t xml:space="preserve">        </w:t>
      </w:r>
      <w:r>
        <w:rPr>
          <w:rFonts w:hint="default" w:ascii="宋体" w:hAnsi="宋体" w:eastAsia="宋体"/>
          <w:color w:val="auto"/>
          <w:sz w:val="24"/>
          <w:lang w:val="en-US" w:eastAsia="zh-CN"/>
        </w:rPr>
        <w:drawing>
          <wp:inline distT="0" distB="0" distL="114300" distR="114300">
            <wp:extent cx="1913890" cy="3404235"/>
            <wp:effectExtent l="0" t="0" r="10160" b="5715"/>
            <wp:docPr id="15" name="图片 15" descr="273ef4eff006c3436956d734b1f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73ef4eff006c3436956d734b1f5228"/>
                    <pic:cNvPicPr>
                      <a:picLocks noChangeAspect="1"/>
                    </pic:cNvPicPr>
                  </pic:nvPicPr>
                  <pic:blipFill>
                    <a:blip r:embed="rId12"/>
                    <a:stretch>
                      <a:fillRect/>
                    </a:stretch>
                  </pic:blipFill>
                  <pic:spPr>
                    <a:xfrm>
                      <a:off x="0" y="0"/>
                      <a:ext cx="1913890" cy="3404235"/>
                    </a:xfrm>
                    <a:prstGeom prst="rect">
                      <a:avLst/>
                    </a:prstGeom>
                  </pic:spPr>
                </pic:pic>
              </a:graphicData>
            </a:graphic>
          </wp:inline>
        </w:drawing>
      </w:r>
    </w:p>
    <w:p w14:paraId="3276C9B8">
      <w:pPr>
        <w:pStyle w:val="11"/>
        <w:keepNext w:val="0"/>
        <w:keepLines w:val="0"/>
        <w:widowControl/>
        <w:suppressLineNumbers w:val="0"/>
        <w:rPr>
          <w:color w:val="auto"/>
        </w:rPr>
      </w:pPr>
      <w:r>
        <w:rPr>
          <w:rFonts w:hint="eastAsia" w:ascii="宋体" w:hAnsi="宋体"/>
          <w:bCs/>
          <w:color w:val="auto"/>
          <w:sz w:val="24"/>
        </w:rPr>
        <w:t>附件</w:t>
      </w:r>
      <w:r>
        <w:rPr>
          <w:rFonts w:hint="eastAsia" w:ascii="宋体" w:hAnsi="宋体"/>
          <w:bCs/>
          <w:color w:val="auto"/>
          <w:sz w:val="24"/>
          <w:lang w:val="en-US" w:eastAsia="zh-CN"/>
        </w:rPr>
        <w:t>3</w:t>
      </w:r>
      <w:r>
        <w:rPr>
          <w:rFonts w:hint="eastAsia" w:ascii="宋体" w:hAnsi="宋体"/>
          <w:bCs/>
          <w:color w:val="auto"/>
          <w:sz w:val="24"/>
        </w:rPr>
        <w:t>：机动车登记证书</w:t>
      </w:r>
      <w:r>
        <w:rPr>
          <w:color w:val="auto"/>
        </w:rPr>
        <w:drawing>
          <wp:inline distT="0" distB="0" distL="114300" distR="114300">
            <wp:extent cx="4953000" cy="68961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3"/>
                    <a:stretch>
                      <a:fillRect/>
                    </a:stretch>
                  </pic:blipFill>
                  <pic:spPr>
                    <a:xfrm>
                      <a:off x="0" y="0"/>
                      <a:ext cx="4953000" cy="6896100"/>
                    </a:xfrm>
                    <a:prstGeom prst="rect">
                      <a:avLst/>
                    </a:prstGeom>
                    <a:noFill/>
                    <a:ln>
                      <a:noFill/>
                    </a:ln>
                  </pic:spPr>
                </pic:pic>
              </a:graphicData>
            </a:graphic>
          </wp:inline>
        </w:drawing>
      </w:r>
      <w:r>
        <w:rPr>
          <w:color w:val="auto"/>
        </w:rPr>
        <w:drawing>
          <wp:inline distT="0" distB="0" distL="114300" distR="114300">
            <wp:extent cx="4991100" cy="6934200"/>
            <wp:effectExtent l="0" t="0" r="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4"/>
                    <a:stretch>
                      <a:fillRect/>
                    </a:stretch>
                  </pic:blipFill>
                  <pic:spPr>
                    <a:xfrm>
                      <a:off x="0" y="0"/>
                      <a:ext cx="4991100" cy="6934200"/>
                    </a:xfrm>
                    <a:prstGeom prst="rect">
                      <a:avLst/>
                    </a:prstGeom>
                    <a:noFill/>
                    <a:ln>
                      <a:noFill/>
                    </a:ln>
                  </pic:spPr>
                </pic:pic>
              </a:graphicData>
            </a:graphic>
          </wp:inline>
        </w:drawing>
      </w:r>
    </w:p>
    <w:p w14:paraId="10248B80">
      <w:pPr>
        <w:pStyle w:val="11"/>
        <w:keepNext w:val="0"/>
        <w:keepLines w:val="0"/>
        <w:widowControl/>
        <w:suppressLineNumbers w:val="0"/>
        <w:rPr>
          <w:color w:val="auto"/>
        </w:rPr>
      </w:pPr>
    </w:p>
    <w:p w14:paraId="3F39633F">
      <w:pPr>
        <w:pStyle w:val="11"/>
        <w:keepNext w:val="0"/>
        <w:keepLines w:val="0"/>
        <w:widowControl/>
        <w:suppressLineNumbers w:val="0"/>
        <w:rPr>
          <w:color w:val="auto"/>
        </w:rPr>
      </w:pPr>
    </w:p>
    <w:p w14:paraId="3D2D7E14">
      <w:pPr>
        <w:pStyle w:val="11"/>
        <w:keepNext w:val="0"/>
        <w:keepLines w:val="0"/>
        <w:widowControl/>
        <w:suppressLineNumbers w:val="0"/>
        <w:rPr>
          <w:color w:val="auto"/>
        </w:rPr>
      </w:pPr>
    </w:p>
    <w:p w14:paraId="12DDD5D6">
      <w:pPr>
        <w:pStyle w:val="11"/>
        <w:keepNext w:val="0"/>
        <w:keepLines w:val="0"/>
        <w:widowControl/>
        <w:suppressLineNumbers w:val="0"/>
        <w:rPr>
          <w:color w:val="auto"/>
        </w:rPr>
      </w:pPr>
    </w:p>
    <w:p w14:paraId="4C6C23EC">
      <w:pPr>
        <w:pStyle w:val="11"/>
        <w:keepNext w:val="0"/>
        <w:keepLines w:val="0"/>
        <w:widowControl/>
        <w:suppressLineNumbers w:val="0"/>
        <w:rPr>
          <w:rFonts w:hint="eastAsia"/>
          <w:color w:val="auto"/>
          <w:lang w:eastAsia="zh-CN"/>
        </w:rPr>
      </w:pPr>
    </w:p>
    <w:p w14:paraId="6DD1F45F">
      <w:pPr>
        <w:pStyle w:val="11"/>
        <w:keepNext w:val="0"/>
        <w:keepLines w:val="0"/>
        <w:widowControl/>
        <w:suppressLineNumbers w:val="0"/>
        <w:rPr>
          <w:rFonts w:hint="eastAsia"/>
          <w:color w:val="auto"/>
          <w:lang w:val="en-US" w:eastAsia="zh-CN"/>
        </w:rPr>
      </w:pPr>
    </w:p>
    <w:p w14:paraId="4B3E2D7E">
      <w:pPr>
        <w:jc w:val="left"/>
        <w:rPr>
          <w:rFonts w:hint="eastAsia" w:ascii="宋体" w:hAnsi="宋体"/>
          <w:bCs/>
          <w:color w:val="auto"/>
          <w:sz w:val="24"/>
        </w:rPr>
      </w:pPr>
      <w:r>
        <w:rPr>
          <w:rFonts w:hint="eastAsia" w:ascii="宋体" w:hAnsi="宋体"/>
          <w:bCs/>
          <w:color w:val="auto"/>
          <w:sz w:val="24"/>
        </w:rPr>
        <w:t>附件</w:t>
      </w:r>
      <w:r>
        <w:rPr>
          <w:rFonts w:hint="eastAsia" w:ascii="宋体" w:hAnsi="宋体"/>
          <w:bCs/>
          <w:color w:val="auto"/>
          <w:sz w:val="24"/>
          <w:lang w:val="en-US" w:eastAsia="zh-CN"/>
        </w:rPr>
        <w:t>4</w:t>
      </w:r>
      <w:r>
        <w:rPr>
          <w:rFonts w:hint="eastAsia" w:ascii="宋体" w:hAnsi="宋体"/>
          <w:bCs/>
          <w:color w:val="auto"/>
          <w:sz w:val="24"/>
        </w:rPr>
        <w:t>：</w:t>
      </w:r>
      <w:r>
        <w:rPr>
          <w:rFonts w:hint="eastAsia" w:ascii="宋体" w:hAnsi="宋体"/>
          <w:bCs/>
          <w:color w:val="auto"/>
          <w:sz w:val="24"/>
          <w:lang w:val="en-US" w:eastAsia="zh-CN"/>
        </w:rPr>
        <w:t>委托</w:t>
      </w:r>
      <w:r>
        <w:rPr>
          <w:rFonts w:hint="eastAsia" w:ascii="宋体" w:hAnsi="宋体"/>
          <w:bCs/>
          <w:color w:val="auto"/>
          <w:sz w:val="24"/>
        </w:rPr>
        <w:t>书</w:t>
      </w:r>
    </w:p>
    <w:p w14:paraId="1BC3A1BE">
      <w:pPr>
        <w:jc w:val="left"/>
        <w:rPr>
          <w:color w:val="auto"/>
        </w:rPr>
      </w:pPr>
      <w:r>
        <w:rPr>
          <w:color w:val="auto"/>
        </w:rPr>
        <w:drawing>
          <wp:inline distT="0" distB="0" distL="114300" distR="114300">
            <wp:extent cx="5153025" cy="7229475"/>
            <wp:effectExtent l="0" t="0" r="9525" b="952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5"/>
                    <a:stretch>
                      <a:fillRect/>
                    </a:stretch>
                  </pic:blipFill>
                  <pic:spPr>
                    <a:xfrm>
                      <a:off x="0" y="0"/>
                      <a:ext cx="5153025" cy="7229475"/>
                    </a:xfrm>
                    <a:prstGeom prst="rect">
                      <a:avLst/>
                    </a:prstGeom>
                    <a:noFill/>
                    <a:ln>
                      <a:noFill/>
                    </a:ln>
                  </pic:spPr>
                </pic:pic>
              </a:graphicData>
            </a:graphic>
          </wp:inline>
        </w:drawing>
      </w:r>
    </w:p>
    <w:p w14:paraId="2BBDE908">
      <w:pPr>
        <w:jc w:val="left"/>
        <w:rPr>
          <w:color w:val="auto"/>
        </w:rPr>
      </w:pPr>
    </w:p>
    <w:p w14:paraId="583B94AD">
      <w:pPr>
        <w:jc w:val="left"/>
        <w:rPr>
          <w:color w:val="auto"/>
        </w:rPr>
      </w:pPr>
    </w:p>
    <w:p w14:paraId="61392F7F">
      <w:pPr>
        <w:jc w:val="left"/>
        <w:rPr>
          <w:color w:val="auto"/>
        </w:rPr>
      </w:pPr>
    </w:p>
    <w:p w14:paraId="1FAEF6BA">
      <w:pPr>
        <w:jc w:val="left"/>
        <w:rPr>
          <w:color w:val="auto"/>
        </w:rPr>
      </w:pPr>
    </w:p>
    <w:p w14:paraId="29DED4FC">
      <w:pPr>
        <w:jc w:val="left"/>
        <w:rPr>
          <w:color w:val="auto"/>
        </w:rPr>
      </w:pPr>
    </w:p>
    <w:p w14:paraId="083EC56A">
      <w:pPr>
        <w:jc w:val="left"/>
        <w:rPr>
          <w:color w:val="auto"/>
        </w:rPr>
      </w:pPr>
    </w:p>
    <w:p w14:paraId="112A0522">
      <w:pPr>
        <w:jc w:val="left"/>
        <w:rPr>
          <w:color w:val="auto"/>
        </w:rPr>
      </w:pPr>
    </w:p>
    <w:p w14:paraId="3108B49C">
      <w:pPr>
        <w:jc w:val="left"/>
        <w:rPr>
          <w:rFonts w:hint="eastAsia" w:ascii="宋体" w:hAnsi="宋体" w:eastAsia="宋体"/>
          <w:bCs/>
          <w:color w:val="auto"/>
          <w:sz w:val="24"/>
          <w:lang w:eastAsia="zh-CN"/>
        </w:rPr>
      </w:pPr>
    </w:p>
    <w:p w14:paraId="527AB38F">
      <w:pPr>
        <w:jc w:val="left"/>
        <w:rPr>
          <w:color w:val="auto"/>
          <w:sz w:val="24"/>
        </w:rPr>
      </w:pPr>
      <w:r>
        <w:rPr>
          <w:rFonts w:hint="eastAsia" w:ascii="宋体" w:hAnsi="宋体"/>
          <w:bCs/>
          <w:color w:val="auto"/>
          <w:sz w:val="24"/>
        </w:rPr>
        <w:t>附件5：鉴定评估机构及鉴定评估人员资质证书</w:t>
      </w:r>
    </w:p>
    <w:p w14:paraId="6807F806">
      <w:pPr>
        <w:jc w:val="left"/>
        <w:rPr>
          <w:color w:val="auto"/>
          <w:sz w:val="24"/>
        </w:rPr>
      </w:pPr>
    </w:p>
    <w:p w14:paraId="73880724">
      <w:pPr>
        <w:rPr>
          <w:rFonts w:hint="eastAsia" w:eastAsiaTheme="minorEastAsia"/>
          <w:color w:val="auto"/>
          <w:lang w:eastAsia="zh-CN"/>
        </w:rPr>
      </w:pPr>
      <w:r>
        <w:rPr>
          <w:rFonts w:hint="eastAsia" w:eastAsiaTheme="minorEastAsia"/>
          <w:color w:val="auto"/>
          <w:lang w:eastAsia="zh-CN"/>
        </w:rPr>
        <w:drawing>
          <wp:inline distT="0" distB="0" distL="114300" distR="114300">
            <wp:extent cx="5862320" cy="4093210"/>
            <wp:effectExtent l="0" t="0" r="5080" b="2540"/>
            <wp:docPr id="32" name="图片 32" descr="171766317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17663179329"/>
                    <pic:cNvPicPr>
                      <a:picLocks noChangeAspect="1"/>
                    </pic:cNvPicPr>
                  </pic:nvPicPr>
                  <pic:blipFill>
                    <a:blip r:embed="rId16"/>
                    <a:stretch>
                      <a:fillRect/>
                    </a:stretch>
                  </pic:blipFill>
                  <pic:spPr>
                    <a:xfrm>
                      <a:off x="0" y="0"/>
                      <a:ext cx="5862320" cy="4093210"/>
                    </a:xfrm>
                    <a:prstGeom prst="rect">
                      <a:avLst/>
                    </a:prstGeom>
                  </pic:spPr>
                </pic:pic>
              </a:graphicData>
            </a:graphic>
          </wp:inline>
        </w:drawing>
      </w:r>
      <w:r>
        <w:rPr>
          <w:rFonts w:hint="eastAsia" w:eastAsiaTheme="minorEastAsia"/>
          <w:color w:val="auto"/>
          <w:lang w:eastAsia="zh-CN"/>
        </w:rPr>
        <w:drawing>
          <wp:anchor distT="0" distB="0" distL="114300" distR="114300" simplePos="0" relativeHeight="251663360" behindDoc="0" locked="0" layoutInCell="1" allowOverlap="1">
            <wp:simplePos x="0" y="0"/>
            <wp:positionH relativeFrom="column">
              <wp:posOffset>615315</wp:posOffset>
            </wp:positionH>
            <wp:positionV relativeFrom="paragraph">
              <wp:posOffset>-967740</wp:posOffset>
            </wp:positionV>
            <wp:extent cx="4393565" cy="6429375"/>
            <wp:effectExtent l="0" t="0" r="9525" b="6985"/>
            <wp:wrapSquare wrapText="bothSides"/>
            <wp:docPr id="33" name="图片 33" descr="166839620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8396202788"/>
                    <pic:cNvPicPr>
                      <a:picLocks noChangeAspect="1"/>
                    </pic:cNvPicPr>
                  </pic:nvPicPr>
                  <pic:blipFill>
                    <a:blip r:embed="rId17"/>
                    <a:stretch>
                      <a:fillRect/>
                    </a:stretch>
                  </pic:blipFill>
                  <pic:spPr>
                    <a:xfrm rot="16200000">
                      <a:off x="0" y="0"/>
                      <a:ext cx="4393565" cy="6429375"/>
                    </a:xfrm>
                    <a:prstGeom prst="rect">
                      <a:avLst/>
                    </a:prstGeom>
                  </pic:spPr>
                </pic:pic>
              </a:graphicData>
            </a:graphic>
          </wp:anchor>
        </w:drawing>
      </w:r>
    </w:p>
    <w:p w14:paraId="76551DB6">
      <w:pPr>
        <w:rPr>
          <w:rFonts w:hint="eastAsia"/>
          <w:color w:val="auto"/>
          <w:lang w:eastAsia="zh-CN"/>
        </w:rPr>
      </w:pPr>
    </w:p>
    <w:p w14:paraId="371264FD">
      <w:pPr>
        <w:rPr>
          <w:rFonts w:hint="eastAsia"/>
          <w:color w:val="auto"/>
          <w:lang w:eastAsia="zh-CN"/>
        </w:rPr>
      </w:pPr>
      <w:r>
        <w:rPr>
          <w:rFonts w:hint="eastAsia"/>
          <w:color w:val="auto"/>
          <w:lang w:eastAsia="zh-CN"/>
        </w:rPr>
        <w:drawing>
          <wp:inline distT="0" distB="0" distL="114300" distR="114300">
            <wp:extent cx="5710555" cy="5584825"/>
            <wp:effectExtent l="0" t="0" r="4445" b="15875"/>
            <wp:docPr id="34" name="图片 34" descr="172904868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29048680351"/>
                    <pic:cNvPicPr>
                      <a:picLocks noChangeAspect="1"/>
                    </pic:cNvPicPr>
                  </pic:nvPicPr>
                  <pic:blipFill>
                    <a:blip r:embed="rId18"/>
                    <a:stretch>
                      <a:fillRect/>
                    </a:stretch>
                  </pic:blipFill>
                  <pic:spPr>
                    <a:xfrm>
                      <a:off x="0" y="0"/>
                      <a:ext cx="5710555" cy="5584825"/>
                    </a:xfrm>
                    <a:prstGeom prst="rect">
                      <a:avLst/>
                    </a:prstGeom>
                  </pic:spPr>
                </pic:pic>
              </a:graphicData>
            </a:graphic>
          </wp:inline>
        </w:drawing>
      </w:r>
    </w:p>
    <w:p w14:paraId="2DC01CC4">
      <w:pPr>
        <w:rPr>
          <w:rFonts w:hint="eastAsia"/>
          <w:color w:val="auto"/>
          <w:lang w:eastAsia="zh-CN"/>
        </w:rPr>
      </w:pPr>
      <w:r>
        <w:rPr>
          <w:rFonts w:hint="eastAsia"/>
          <w:color w:val="auto"/>
          <w:lang w:eastAsia="zh-CN"/>
        </w:rPr>
        <w:drawing>
          <wp:inline distT="0" distB="0" distL="114300" distR="114300">
            <wp:extent cx="3164840" cy="5419725"/>
            <wp:effectExtent l="0" t="0" r="9525" b="16510"/>
            <wp:docPr id="35" name="图片 35" descr="172904864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9048649940"/>
                    <pic:cNvPicPr>
                      <a:picLocks noChangeAspect="1"/>
                    </pic:cNvPicPr>
                  </pic:nvPicPr>
                  <pic:blipFill>
                    <a:blip r:embed="rId19"/>
                    <a:stretch>
                      <a:fillRect/>
                    </a:stretch>
                  </pic:blipFill>
                  <pic:spPr>
                    <a:xfrm rot="16200000">
                      <a:off x="0" y="0"/>
                      <a:ext cx="3164840" cy="5419725"/>
                    </a:xfrm>
                    <a:prstGeom prst="rect">
                      <a:avLst/>
                    </a:prstGeom>
                  </pic:spPr>
                </pic:pic>
              </a:graphicData>
            </a:graphic>
          </wp:inline>
        </w:drawing>
      </w:r>
    </w:p>
    <w:p w14:paraId="1BBF87DF">
      <w:pPr>
        <w:rPr>
          <w:rFonts w:hint="eastAsia"/>
          <w:color w:val="auto"/>
          <w:lang w:eastAsia="zh-CN"/>
        </w:rPr>
      </w:pPr>
      <w:r>
        <w:rPr>
          <w:rFonts w:hint="eastAsia"/>
          <w:color w:val="auto"/>
          <w:lang w:eastAsia="zh-CN"/>
        </w:rPr>
        <w:drawing>
          <wp:inline distT="0" distB="0" distL="114300" distR="114300">
            <wp:extent cx="6287135" cy="8496300"/>
            <wp:effectExtent l="0" t="0" r="18415" b="0"/>
            <wp:docPr id="36" name="图片 36" descr="172904860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29048607692"/>
                    <pic:cNvPicPr>
                      <a:picLocks noChangeAspect="1"/>
                    </pic:cNvPicPr>
                  </pic:nvPicPr>
                  <pic:blipFill>
                    <a:blip r:embed="rId20"/>
                    <a:stretch>
                      <a:fillRect/>
                    </a:stretch>
                  </pic:blipFill>
                  <pic:spPr>
                    <a:xfrm>
                      <a:off x="0" y="0"/>
                      <a:ext cx="6287135" cy="8496300"/>
                    </a:xfrm>
                    <a:prstGeom prst="rect">
                      <a:avLst/>
                    </a:prstGeom>
                  </pic:spPr>
                </pic:pic>
              </a:graphicData>
            </a:graphic>
          </wp:inline>
        </w:drawing>
      </w:r>
    </w:p>
    <w:p w14:paraId="76F19052">
      <w:pPr>
        <w:rPr>
          <w:rFonts w:hint="eastAsia"/>
          <w:color w:val="auto"/>
          <w:lang w:eastAsia="zh-CN"/>
        </w:rPr>
      </w:pPr>
    </w:p>
    <w:p w14:paraId="696C050B">
      <w:pPr>
        <w:pStyle w:val="12"/>
        <w:jc w:val="both"/>
        <w:rPr>
          <w:rFonts w:hint="eastAsia" w:eastAsia="宋体"/>
          <w:color w:val="auto"/>
          <w:sz w:val="24"/>
          <w:lang w:eastAsia="zh-CN"/>
        </w:rPr>
      </w:pPr>
    </w:p>
    <w:sectPr>
      <w:footerReference r:id="rId3" w:type="default"/>
      <w:pgSz w:w="11906" w:h="16838"/>
      <w:pgMar w:top="1276" w:right="992" w:bottom="1077" w:left="1134" w:header="1134" w:footer="851" w:gutter="0"/>
      <w:pgNumType w:fmt="decimal"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KaiTi_GB2312">
    <w:altName w:val="楷体"/>
    <w:panose1 w:val="0201060906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6ED32">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2362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0236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BF125">
                          <w:pPr>
                            <w:pStyle w:val="9"/>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80.6pt;mso-position-horizontal:center;mso-position-horizontal-relative:margin;z-index:251659264;mso-width-relative:page;mso-height-relative:page;" filled="f" stroked="f" coordsize="21600,21600" o:gfxdata="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ZUQB9MAAAAFAQAADwAAAAAAAAABACAAAAAiAAAAZHJzL2Rvd25yZXYu&#10;eG1sUEsBAhQAFAAAAAgAh07iQF2qTCQ5AgAAZQQAAA4AAAAAAAAAAQAgAAAAIgEAAGRycy9lMm9E&#10;b2MueG1sUEsFBgAAAAAGAAYAWQEAAM0FAAAAAA==&#10;">
              <v:fill on="f" focussize="0,0"/>
              <v:stroke on="f" weight="0.5pt"/>
              <v:imagedata o:title=""/>
              <o:lock v:ext="edit" aspectratio="f"/>
              <v:textbox inset="0mm,0mm,0mm,0mm" style="mso-fit-shape-to-text:t;">
                <w:txbxContent>
                  <w:p w14:paraId="437BF125">
                    <w:pPr>
                      <w:pStyle w:val="9"/>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67284"/>
    <w:multiLevelType w:val="multilevel"/>
    <w:tmpl w:val="03C67284"/>
    <w:lvl w:ilvl="0" w:tentative="0">
      <w:start w:val="15"/>
      <w:numFmt w:val="bullet"/>
      <w:lvlText w:val="□"/>
      <w:lvlJc w:val="left"/>
      <w:pPr>
        <w:ind w:left="600" w:hanging="360"/>
      </w:pPr>
      <w:rPr>
        <w:rFonts w:hint="eastAsia" w:ascii="宋体" w:hAnsi="宋体" w:eastAsia="宋体" w:cs="Times New Roman"/>
        <w:b w:val="0"/>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1">
    <w:nsid w:val="441468FF"/>
    <w:multiLevelType w:val="multilevel"/>
    <w:tmpl w:val="441468F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3YmViN2UxM2EyMTM3NjQyYjRhNzE4ODMwN2YyZDIifQ=="/>
  </w:docVars>
  <w:rsids>
    <w:rsidRoot w:val="00E74B71"/>
    <w:rsid w:val="0000106E"/>
    <w:rsid w:val="00004169"/>
    <w:rsid w:val="00007BC9"/>
    <w:rsid w:val="000101A7"/>
    <w:rsid w:val="00010EA4"/>
    <w:rsid w:val="000122EB"/>
    <w:rsid w:val="000129CA"/>
    <w:rsid w:val="00013B95"/>
    <w:rsid w:val="00013F67"/>
    <w:rsid w:val="0001459F"/>
    <w:rsid w:val="00015309"/>
    <w:rsid w:val="00022126"/>
    <w:rsid w:val="000225ED"/>
    <w:rsid w:val="0002297F"/>
    <w:rsid w:val="00022CB5"/>
    <w:rsid w:val="00024B21"/>
    <w:rsid w:val="00025EBD"/>
    <w:rsid w:val="000302FF"/>
    <w:rsid w:val="00030690"/>
    <w:rsid w:val="0003121A"/>
    <w:rsid w:val="0003183D"/>
    <w:rsid w:val="00031C5F"/>
    <w:rsid w:val="00032C5A"/>
    <w:rsid w:val="00036195"/>
    <w:rsid w:val="00036E57"/>
    <w:rsid w:val="000375CE"/>
    <w:rsid w:val="000435B0"/>
    <w:rsid w:val="0004414F"/>
    <w:rsid w:val="000446CA"/>
    <w:rsid w:val="0004494D"/>
    <w:rsid w:val="00045424"/>
    <w:rsid w:val="00047243"/>
    <w:rsid w:val="000476A4"/>
    <w:rsid w:val="00050359"/>
    <w:rsid w:val="00050D56"/>
    <w:rsid w:val="00050E6A"/>
    <w:rsid w:val="00053551"/>
    <w:rsid w:val="0005561A"/>
    <w:rsid w:val="00055D18"/>
    <w:rsid w:val="0005675D"/>
    <w:rsid w:val="00057432"/>
    <w:rsid w:val="00060C42"/>
    <w:rsid w:val="00066097"/>
    <w:rsid w:val="0006634B"/>
    <w:rsid w:val="0006634D"/>
    <w:rsid w:val="00066C5A"/>
    <w:rsid w:val="0006784A"/>
    <w:rsid w:val="00067B52"/>
    <w:rsid w:val="00067E12"/>
    <w:rsid w:val="000714E2"/>
    <w:rsid w:val="00072269"/>
    <w:rsid w:val="00072991"/>
    <w:rsid w:val="00075866"/>
    <w:rsid w:val="000775B0"/>
    <w:rsid w:val="000777A1"/>
    <w:rsid w:val="00080C9F"/>
    <w:rsid w:val="00081429"/>
    <w:rsid w:val="00082137"/>
    <w:rsid w:val="0008228E"/>
    <w:rsid w:val="00083374"/>
    <w:rsid w:val="00083D6B"/>
    <w:rsid w:val="00085388"/>
    <w:rsid w:val="000859E7"/>
    <w:rsid w:val="00085AD4"/>
    <w:rsid w:val="000871D4"/>
    <w:rsid w:val="00090337"/>
    <w:rsid w:val="00090381"/>
    <w:rsid w:val="00091FEC"/>
    <w:rsid w:val="00092CD6"/>
    <w:rsid w:val="00093588"/>
    <w:rsid w:val="0009384D"/>
    <w:rsid w:val="00095C9E"/>
    <w:rsid w:val="0009712C"/>
    <w:rsid w:val="000A0E28"/>
    <w:rsid w:val="000A0E8E"/>
    <w:rsid w:val="000A1B21"/>
    <w:rsid w:val="000A1EC5"/>
    <w:rsid w:val="000A22F9"/>
    <w:rsid w:val="000A287F"/>
    <w:rsid w:val="000A3AA9"/>
    <w:rsid w:val="000A407B"/>
    <w:rsid w:val="000A6576"/>
    <w:rsid w:val="000A727D"/>
    <w:rsid w:val="000A741B"/>
    <w:rsid w:val="000B0995"/>
    <w:rsid w:val="000B0AB9"/>
    <w:rsid w:val="000B18B4"/>
    <w:rsid w:val="000B1D82"/>
    <w:rsid w:val="000B1F9E"/>
    <w:rsid w:val="000B1FE0"/>
    <w:rsid w:val="000B386E"/>
    <w:rsid w:val="000B45F0"/>
    <w:rsid w:val="000B4832"/>
    <w:rsid w:val="000B5526"/>
    <w:rsid w:val="000B6D00"/>
    <w:rsid w:val="000B737D"/>
    <w:rsid w:val="000C020C"/>
    <w:rsid w:val="000C03DD"/>
    <w:rsid w:val="000C09C9"/>
    <w:rsid w:val="000C3C1B"/>
    <w:rsid w:val="000C4015"/>
    <w:rsid w:val="000C451F"/>
    <w:rsid w:val="000C4589"/>
    <w:rsid w:val="000C4A07"/>
    <w:rsid w:val="000C5BDD"/>
    <w:rsid w:val="000C71AA"/>
    <w:rsid w:val="000D0B2B"/>
    <w:rsid w:val="000D243D"/>
    <w:rsid w:val="000D386E"/>
    <w:rsid w:val="000D4245"/>
    <w:rsid w:val="000D49A2"/>
    <w:rsid w:val="000D4FD0"/>
    <w:rsid w:val="000D51D4"/>
    <w:rsid w:val="000E2157"/>
    <w:rsid w:val="000E3B16"/>
    <w:rsid w:val="000E40B1"/>
    <w:rsid w:val="000E5883"/>
    <w:rsid w:val="000E7A5B"/>
    <w:rsid w:val="000F0B89"/>
    <w:rsid w:val="000F327C"/>
    <w:rsid w:val="000F6D8C"/>
    <w:rsid w:val="000F72D9"/>
    <w:rsid w:val="000F7552"/>
    <w:rsid w:val="001022BA"/>
    <w:rsid w:val="001029FE"/>
    <w:rsid w:val="00103706"/>
    <w:rsid w:val="00104EBB"/>
    <w:rsid w:val="00106F05"/>
    <w:rsid w:val="001076D3"/>
    <w:rsid w:val="0011000D"/>
    <w:rsid w:val="001107C8"/>
    <w:rsid w:val="00112CC9"/>
    <w:rsid w:val="001158F8"/>
    <w:rsid w:val="001217B6"/>
    <w:rsid w:val="001232A5"/>
    <w:rsid w:val="001235D9"/>
    <w:rsid w:val="0012386F"/>
    <w:rsid w:val="001238A8"/>
    <w:rsid w:val="001261FE"/>
    <w:rsid w:val="001265C1"/>
    <w:rsid w:val="00127B6B"/>
    <w:rsid w:val="0013122D"/>
    <w:rsid w:val="00131B7B"/>
    <w:rsid w:val="001323DC"/>
    <w:rsid w:val="00132E60"/>
    <w:rsid w:val="0013370F"/>
    <w:rsid w:val="00134AD3"/>
    <w:rsid w:val="00134AFE"/>
    <w:rsid w:val="001350A5"/>
    <w:rsid w:val="001353BF"/>
    <w:rsid w:val="00137654"/>
    <w:rsid w:val="00140216"/>
    <w:rsid w:val="00140496"/>
    <w:rsid w:val="00140F6F"/>
    <w:rsid w:val="0014409D"/>
    <w:rsid w:val="001453F5"/>
    <w:rsid w:val="00146A72"/>
    <w:rsid w:val="00146BE2"/>
    <w:rsid w:val="0015007E"/>
    <w:rsid w:val="001510EC"/>
    <w:rsid w:val="001519C0"/>
    <w:rsid w:val="00152482"/>
    <w:rsid w:val="001531EB"/>
    <w:rsid w:val="0015385C"/>
    <w:rsid w:val="00154B18"/>
    <w:rsid w:val="00156328"/>
    <w:rsid w:val="00157557"/>
    <w:rsid w:val="00157B0A"/>
    <w:rsid w:val="00157B45"/>
    <w:rsid w:val="00160287"/>
    <w:rsid w:val="001607A8"/>
    <w:rsid w:val="001616AE"/>
    <w:rsid w:val="00162423"/>
    <w:rsid w:val="00162BF7"/>
    <w:rsid w:val="00163EE7"/>
    <w:rsid w:val="0016547F"/>
    <w:rsid w:val="00166204"/>
    <w:rsid w:val="00167706"/>
    <w:rsid w:val="00167FB4"/>
    <w:rsid w:val="001702BB"/>
    <w:rsid w:val="00170509"/>
    <w:rsid w:val="001705E0"/>
    <w:rsid w:val="001707D5"/>
    <w:rsid w:val="00170C4F"/>
    <w:rsid w:val="00174533"/>
    <w:rsid w:val="00175FE1"/>
    <w:rsid w:val="00176564"/>
    <w:rsid w:val="0017707E"/>
    <w:rsid w:val="00177179"/>
    <w:rsid w:val="001771A1"/>
    <w:rsid w:val="0017741E"/>
    <w:rsid w:val="00182B74"/>
    <w:rsid w:val="00183033"/>
    <w:rsid w:val="001836BF"/>
    <w:rsid w:val="001843EE"/>
    <w:rsid w:val="001865CB"/>
    <w:rsid w:val="00186CB8"/>
    <w:rsid w:val="001870AF"/>
    <w:rsid w:val="0018766C"/>
    <w:rsid w:val="00193D9A"/>
    <w:rsid w:val="00193DDC"/>
    <w:rsid w:val="00194675"/>
    <w:rsid w:val="00194755"/>
    <w:rsid w:val="00194DD4"/>
    <w:rsid w:val="0019564E"/>
    <w:rsid w:val="001956D9"/>
    <w:rsid w:val="0019673E"/>
    <w:rsid w:val="00196B95"/>
    <w:rsid w:val="00196D24"/>
    <w:rsid w:val="001A0BF4"/>
    <w:rsid w:val="001A11C5"/>
    <w:rsid w:val="001A2117"/>
    <w:rsid w:val="001A47A3"/>
    <w:rsid w:val="001A589C"/>
    <w:rsid w:val="001A7FAC"/>
    <w:rsid w:val="001B0A98"/>
    <w:rsid w:val="001B0DBC"/>
    <w:rsid w:val="001B4135"/>
    <w:rsid w:val="001B4F11"/>
    <w:rsid w:val="001B6804"/>
    <w:rsid w:val="001B6AD5"/>
    <w:rsid w:val="001C1B69"/>
    <w:rsid w:val="001C2828"/>
    <w:rsid w:val="001C6E80"/>
    <w:rsid w:val="001C7149"/>
    <w:rsid w:val="001D0701"/>
    <w:rsid w:val="001D10B9"/>
    <w:rsid w:val="001D1C8B"/>
    <w:rsid w:val="001D3227"/>
    <w:rsid w:val="001D3512"/>
    <w:rsid w:val="001D779B"/>
    <w:rsid w:val="001E043C"/>
    <w:rsid w:val="001E061F"/>
    <w:rsid w:val="001E1832"/>
    <w:rsid w:val="001E3E18"/>
    <w:rsid w:val="001E3F55"/>
    <w:rsid w:val="001E4970"/>
    <w:rsid w:val="001E5BF5"/>
    <w:rsid w:val="001E636D"/>
    <w:rsid w:val="001E7E47"/>
    <w:rsid w:val="001F05E9"/>
    <w:rsid w:val="001F0D4E"/>
    <w:rsid w:val="001F1752"/>
    <w:rsid w:val="001F698F"/>
    <w:rsid w:val="001F6E9C"/>
    <w:rsid w:val="001F75D5"/>
    <w:rsid w:val="00200341"/>
    <w:rsid w:val="00200844"/>
    <w:rsid w:val="00201905"/>
    <w:rsid w:val="00201CB9"/>
    <w:rsid w:val="002022F9"/>
    <w:rsid w:val="00202E52"/>
    <w:rsid w:val="0020548B"/>
    <w:rsid w:val="00206D58"/>
    <w:rsid w:val="0020797D"/>
    <w:rsid w:val="00212316"/>
    <w:rsid w:val="00212A09"/>
    <w:rsid w:val="0021557C"/>
    <w:rsid w:val="00217214"/>
    <w:rsid w:val="00217804"/>
    <w:rsid w:val="0022123E"/>
    <w:rsid w:val="00225E67"/>
    <w:rsid w:val="00225EA3"/>
    <w:rsid w:val="002262A4"/>
    <w:rsid w:val="00227B28"/>
    <w:rsid w:val="00234A72"/>
    <w:rsid w:val="00235AE4"/>
    <w:rsid w:val="002360D9"/>
    <w:rsid w:val="00236B6E"/>
    <w:rsid w:val="002375C6"/>
    <w:rsid w:val="00237E41"/>
    <w:rsid w:val="00240DF9"/>
    <w:rsid w:val="00241E7E"/>
    <w:rsid w:val="00242590"/>
    <w:rsid w:val="002539C8"/>
    <w:rsid w:val="002564CA"/>
    <w:rsid w:val="002603B0"/>
    <w:rsid w:val="00264B88"/>
    <w:rsid w:val="00264F35"/>
    <w:rsid w:val="002659F4"/>
    <w:rsid w:val="00267700"/>
    <w:rsid w:val="00267F73"/>
    <w:rsid w:val="00270E71"/>
    <w:rsid w:val="0027245F"/>
    <w:rsid w:val="002724AB"/>
    <w:rsid w:val="00272DF5"/>
    <w:rsid w:val="00274373"/>
    <w:rsid w:val="00274C45"/>
    <w:rsid w:val="002751A0"/>
    <w:rsid w:val="002767E1"/>
    <w:rsid w:val="00277077"/>
    <w:rsid w:val="00277158"/>
    <w:rsid w:val="00277F93"/>
    <w:rsid w:val="002811F9"/>
    <w:rsid w:val="00281A58"/>
    <w:rsid w:val="00281A5E"/>
    <w:rsid w:val="00282426"/>
    <w:rsid w:val="002826D0"/>
    <w:rsid w:val="00282753"/>
    <w:rsid w:val="00285950"/>
    <w:rsid w:val="00285A5A"/>
    <w:rsid w:val="00286B63"/>
    <w:rsid w:val="00286F93"/>
    <w:rsid w:val="002870C8"/>
    <w:rsid w:val="002870E1"/>
    <w:rsid w:val="00287935"/>
    <w:rsid w:val="00287A57"/>
    <w:rsid w:val="0029174C"/>
    <w:rsid w:val="00291BB9"/>
    <w:rsid w:val="00292C91"/>
    <w:rsid w:val="00292F40"/>
    <w:rsid w:val="002933AE"/>
    <w:rsid w:val="002941B4"/>
    <w:rsid w:val="00296128"/>
    <w:rsid w:val="0029719D"/>
    <w:rsid w:val="002972B2"/>
    <w:rsid w:val="0029761B"/>
    <w:rsid w:val="002A1B6E"/>
    <w:rsid w:val="002A22C9"/>
    <w:rsid w:val="002A613D"/>
    <w:rsid w:val="002A6921"/>
    <w:rsid w:val="002A748F"/>
    <w:rsid w:val="002B1F23"/>
    <w:rsid w:val="002B2382"/>
    <w:rsid w:val="002B42E9"/>
    <w:rsid w:val="002B449D"/>
    <w:rsid w:val="002B4D6B"/>
    <w:rsid w:val="002B57A8"/>
    <w:rsid w:val="002B5924"/>
    <w:rsid w:val="002B7437"/>
    <w:rsid w:val="002B7882"/>
    <w:rsid w:val="002C027E"/>
    <w:rsid w:val="002C1D51"/>
    <w:rsid w:val="002C2B8B"/>
    <w:rsid w:val="002C421E"/>
    <w:rsid w:val="002C53CC"/>
    <w:rsid w:val="002D074E"/>
    <w:rsid w:val="002D25C4"/>
    <w:rsid w:val="002D2E18"/>
    <w:rsid w:val="002D3597"/>
    <w:rsid w:val="002D3709"/>
    <w:rsid w:val="002D3D7D"/>
    <w:rsid w:val="002D400D"/>
    <w:rsid w:val="002E02C1"/>
    <w:rsid w:val="002E0D82"/>
    <w:rsid w:val="002E1593"/>
    <w:rsid w:val="002E48A6"/>
    <w:rsid w:val="002E524A"/>
    <w:rsid w:val="002E573E"/>
    <w:rsid w:val="002E6E67"/>
    <w:rsid w:val="002F0C11"/>
    <w:rsid w:val="002F23C1"/>
    <w:rsid w:val="002F2F7E"/>
    <w:rsid w:val="002F5C6C"/>
    <w:rsid w:val="002F6333"/>
    <w:rsid w:val="002F74ED"/>
    <w:rsid w:val="003008FC"/>
    <w:rsid w:val="0030234E"/>
    <w:rsid w:val="003030F8"/>
    <w:rsid w:val="00303A6A"/>
    <w:rsid w:val="00304035"/>
    <w:rsid w:val="003057D2"/>
    <w:rsid w:val="00306D0C"/>
    <w:rsid w:val="003073BC"/>
    <w:rsid w:val="00307CD0"/>
    <w:rsid w:val="00310B9C"/>
    <w:rsid w:val="00310E38"/>
    <w:rsid w:val="00312355"/>
    <w:rsid w:val="00312C56"/>
    <w:rsid w:val="003130CE"/>
    <w:rsid w:val="00314A87"/>
    <w:rsid w:val="003168E0"/>
    <w:rsid w:val="00317768"/>
    <w:rsid w:val="00317895"/>
    <w:rsid w:val="00317D41"/>
    <w:rsid w:val="0032092A"/>
    <w:rsid w:val="0032169F"/>
    <w:rsid w:val="00324436"/>
    <w:rsid w:val="003264BD"/>
    <w:rsid w:val="003266E3"/>
    <w:rsid w:val="0033133C"/>
    <w:rsid w:val="003320D3"/>
    <w:rsid w:val="00332683"/>
    <w:rsid w:val="00332FA7"/>
    <w:rsid w:val="0033367C"/>
    <w:rsid w:val="00333F20"/>
    <w:rsid w:val="00336C5D"/>
    <w:rsid w:val="00337241"/>
    <w:rsid w:val="00337539"/>
    <w:rsid w:val="00340835"/>
    <w:rsid w:val="003411A0"/>
    <w:rsid w:val="00344020"/>
    <w:rsid w:val="00344A3A"/>
    <w:rsid w:val="00351EDF"/>
    <w:rsid w:val="003531E4"/>
    <w:rsid w:val="00354093"/>
    <w:rsid w:val="003550BF"/>
    <w:rsid w:val="00356059"/>
    <w:rsid w:val="003562DA"/>
    <w:rsid w:val="00361BEC"/>
    <w:rsid w:val="0036239A"/>
    <w:rsid w:val="0036373A"/>
    <w:rsid w:val="00365B52"/>
    <w:rsid w:val="00365E32"/>
    <w:rsid w:val="003675AE"/>
    <w:rsid w:val="00367A05"/>
    <w:rsid w:val="003700E9"/>
    <w:rsid w:val="00371CC3"/>
    <w:rsid w:val="00373571"/>
    <w:rsid w:val="003763AF"/>
    <w:rsid w:val="003771C6"/>
    <w:rsid w:val="00377791"/>
    <w:rsid w:val="003805AD"/>
    <w:rsid w:val="00380EF3"/>
    <w:rsid w:val="00381959"/>
    <w:rsid w:val="00383CBA"/>
    <w:rsid w:val="00383EEA"/>
    <w:rsid w:val="00386623"/>
    <w:rsid w:val="0038696C"/>
    <w:rsid w:val="00386CA8"/>
    <w:rsid w:val="00387286"/>
    <w:rsid w:val="00391F14"/>
    <w:rsid w:val="00393896"/>
    <w:rsid w:val="003957D5"/>
    <w:rsid w:val="00395DF5"/>
    <w:rsid w:val="00397EFA"/>
    <w:rsid w:val="003A0FA0"/>
    <w:rsid w:val="003A2084"/>
    <w:rsid w:val="003A25E9"/>
    <w:rsid w:val="003A2912"/>
    <w:rsid w:val="003A30BC"/>
    <w:rsid w:val="003A4DDE"/>
    <w:rsid w:val="003A5CD8"/>
    <w:rsid w:val="003A6CE6"/>
    <w:rsid w:val="003A6EFD"/>
    <w:rsid w:val="003B06BF"/>
    <w:rsid w:val="003B2F83"/>
    <w:rsid w:val="003B4BAF"/>
    <w:rsid w:val="003B61ED"/>
    <w:rsid w:val="003B63AD"/>
    <w:rsid w:val="003C0497"/>
    <w:rsid w:val="003C11A3"/>
    <w:rsid w:val="003C38CC"/>
    <w:rsid w:val="003C41D3"/>
    <w:rsid w:val="003C4E64"/>
    <w:rsid w:val="003C6BC5"/>
    <w:rsid w:val="003C6F55"/>
    <w:rsid w:val="003D1471"/>
    <w:rsid w:val="003D26EB"/>
    <w:rsid w:val="003D2FA0"/>
    <w:rsid w:val="003D4AA5"/>
    <w:rsid w:val="003D4BA0"/>
    <w:rsid w:val="003D5118"/>
    <w:rsid w:val="003D55C0"/>
    <w:rsid w:val="003D6765"/>
    <w:rsid w:val="003E1094"/>
    <w:rsid w:val="003E27AD"/>
    <w:rsid w:val="003E28B8"/>
    <w:rsid w:val="003E4372"/>
    <w:rsid w:val="003E61F6"/>
    <w:rsid w:val="003E6EFD"/>
    <w:rsid w:val="003E6F13"/>
    <w:rsid w:val="003E75A9"/>
    <w:rsid w:val="003F1EB4"/>
    <w:rsid w:val="003F6062"/>
    <w:rsid w:val="003F7AC5"/>
    <w:rsid w:val="003F7BF3"/>
    <w:rsid w:val="0040184F"/>
    <w:rsid w:val="00401C33"/>
    <w:rsid w:val="004023EB"/>
    <w:rsid w:val="0040251B"/>
    <w:rsid w:val="004037B0"/>
    <w:rsid w:val="00404589"/>
    <w:rsid w:val="00407456"/>
    <w:rsid w:val="00410FC9"/>
    <w:rsid w:val="00411327"/>
    <w:rsid w:val="004115CA"/>
    <w:rsid w:val="004133ED"/>
    <w:rsid w:val="00414A11"/>
    <w:rsid w:val="00415215"/>
    <w:rsid w:val="00415959"/>
    <w:rsid w:val="00416A04"/>
    <w:rsid w:val="00417163"/>
    <w:rsid w:val="00417840"/>
    <w:rsid w:val="00420BA4"/>
    <w:rsid w:val="00421742"/>
    <w:rsid w:val="00422805"/>
    <w:rsid w:val="0042292A"/>
    <w:rsid w:val="0042395A"/>
    <w:rsid w:val="00427C3D"/>
    <w:rsid w:val="00430CA3"/>
    <w:rsid w:val="00431A6F"/>
    <w:rsid w:val="00431D41"/>
    <w:rsid w:val="00436493"/>
    <w:rsid w:val="004372EF"/>
    <w:rsid w:val="0043748B"/>
    <w:rsid w:val="00437BE4"/>
    <w:rsid w:val="004409B4"/>
    <w:rsid w:val="00440E7C"/>
    <w:rsid w:val="0044242B"/>
    <w:rsid w:val="004444C0"/>
    <w:rsid w:val="00445416"/>
    <w:rsid w:val="004460AC"/>
    <w:rsid w:val="004469A4"/>
    <w:rsid w:val="0044719C"/>
    <w:rsid w:val="00450C39"/>
    <w:rsid w:val="00452588"/>
    <w:rsid w:val="0045266C"/>
    <w:rsid w:val="00452896"/>
    <w:rsid w:val="00453278"/>
    <w:rsid w:val="004532DB"/>
    <w:rsid w:val="004543F6"/>
    <w:rsid w:val="0045467A"/>
    <w:rsid w:val="0045501B"/>
    <w:rsid w:val="00455C46"/>
    <w:rsid w:val="0046032B"/>
    <w:rsid w:val="004616C2"/>
    <w:rsid w:val="0046249E"/>
    <w:rsid w:val="00463C40"/>
    <w:rsid w:val="00463C94"/>
    <w:rsid w:val="004651D5"/>
    <w:rsid w:val="004652F3"/>
    <w:rsid w:val="0046598C"/>
    <w:rsid w:val="00467173"/>
    <w:rsid w:val="00470BD5"/>
    <w:rsid w:val="00471510"/>
    <w:rsid w:val="00472DD4"/>
    <w:rsid w:val="00473196"/>
    <w:rsid w:val="004732E1"/>
    <w:rsid w:val="0047399A"/>
    <w:rsid w:val="00474515"/>
    <w:rsid w:val="00474DF6"/>
    <w:rsid w:val="00475931"/>
    <w:rsid w:val="004774F9"/>
    <w:rsid w:val="00477DD4"/>
    <w:rsid w:val="00477E90"/>
    <w:rsid w:val="0048096A"/>
    <w:rsid w:val="0048155D"/>
    <w:rsid w:val="00481ACE"/>
    <w:rsid w:val="004821FE"/>
    <w:rsid w:val="004843A1"/>
    <w:rsid w:val="00484D32"/>
    <w:rsid w:val="0048561D"/>
    <w:rsid w:val="00485E7D"/>
    <w:rsid w:val="004876CC"/>
    <w:rsid w:val="00493519"/>
    <w:rsid w:val="00494E57"/>
    <w:rsid w:val="00495AA5"/>
    <w:rsid w:val="00496D5E"/>
    <w:rsid w:val="00496DAE"/>
    <w:rsid w:val="00496F7F"/>
    <w:rsid w:val="004978E6"/>
    <w:rsid w:val="004A011B"/>
    <w:rsid w:val="004A184D"/>
    <w:rsid w:val="004A21EB"/>
    <w:rsid w:val="004A2F81"/>
    <w:rsid w:val="004A32E8"/>
    <w:rsid w:val="004A3CF6"/>
    <w:rsid w:val="004A59A0"/>
    <w:rsid w:val="004A607A"/>
    <w:rsid w:val="004A6372"/>
    <w:rsid w:val="004A6C02"/>
    <w:rsid w:val="004A76C0"/>
    <w:rsid w:val="004B20A1"/>
    <w:rsid w:val="004B254B"/>
    <w:rsid w:val="004B2844"/>
    <w:rsid w:val="004B34F4"/>
    <w:rsid w:val="004B3D4C"/>
    <w:rsid w:val="004B5862"/>
    <w:rsid w:val="004B70B4"/>
    <w:rsid w:val="004C039A"/>
    <w:rsid w:val="004C0731"/>
    <w:rsid w:val="004C2709"/>
    <w:rsid w:val="004C2AC3"/>
    <w:rsid w:val="004C2CBE"/>
    <w:rsid w:val="004C2D65"/>
    <w:rsid w:val="004C2F43"/>
    <w:rsid w:val="004C45D1"/>
    <w:rsid w:val="004C4A0D"/>
    <w:rsid w:val="004C6DC7"/>
    <w:rsid w:val="004D0AB9"/>
    <w:rsid w:val="004D2146"/>
    <w:rsid w:val="004D2847"/>
    <w:rsid w:val="004D2951"/>
    <w:rsid w:val="004D5499"/>
    <w:rsid w:val="004E0422"/>
    <w:rsid w:val="004E2D20"/>
    <w:rsid w:val="004E364D"/>
    <w:rsid w:val="004E3E83"/>
    <w:rsid w:val="004E4396"/>
    <w:rsid w:val="004E4EDB"/>
    <w:rsid w:val="004E5382"/>
    <w:rsid w:val="004E54C5"/>
    <w:rsid w:val="004E747B"/>
    <w:rsid w:val="004F3211"/>
    <w:rsid w:val="004F3B3E"/>
    <w:rsid w:val="004F6826"/>
    <w:rsid w:val="004F6C8B"/>
    <w:rsid w:val="00500558"/>
    <w:rsid w:val="005015E3"/>
    <w:rsid w:val="0050198B"/>
    <w:rsid w:val="00501A60"/>
    <w:rsid w:val="00501E5C"/>
    <w:rsid w:val="0050223C"/>
    <w:rsid w:val="00502963"/>
    <w:rsid w:val="00502F29"/>
    <w:rsid w:val="0050515E"/>
    <w:rsid w:val="00505667"/>
    <w:rsid w:val="005066AA"/>
    <w:rsid w:val="0051205F"/>
    <w:rsid w:val="005135E5"/>
    <w:rsid w:val="00516969"/>
    <w:rsid w:val="0052169A"/>
    <w:rsid w:val="00521886"/>
    <w:rsid w:val="00524114"/>
    <w:rsid w:val="00536E10"/>
    <w:rsid w:val="00542431"/>
    <w:rsid w:val="00542937"/>
    <w:rsid w:val="00544511"/>
    <w:rsid w:val="005456A1"/>
    <w:rsid w:val="00546222"/>
    <w:rsid w:val="005465A9"/>
    <w:rsid w:val="0055148D"/>
    <w:rsid w:val="0055172C"/>
    <w:rsid w:val="00555077"/>
    <w:rsid w:val="00555BE9"/>
    <w:rsid w:val="00555CC0"/>
    <w:rsid w:val="00555CF0"/>
    <w:rsid w:val="005568E2"/>
    <w:rsid w:val="0055795E"/>
    <w:rsid w:val="00561073"/>
    <w:rsid w:val="00561BC9"/>
    <w:rsid w:val="00561CDD"/>
    <w:rsid w:val="00562312"/>
    <w:rsid w:val="00562A27"/>
    <w:rsid w:val="0056402E"/>
    <w:rsid w:val="00565B73"/>
    <w:rsid w:val="005700A0"/>
    <w:rsid w:val="00570283"/>
    <w:rsid w:val="005716C8"/>
    <w:rsid w:val="005719FA"/>
    <w:rsid w:val="00574D3F"/>
    <w:rsid w:val="00577172"/>
    <w:rsid w:val="005776DD"/>
    <w:rsid w:val="00577C15"/>
    <w:rsid w:val="00582355"/>
    <w:rsid w:val="00583E1D"/>
    <w:rsid w:val="00584036"/>
    <w:rsid w:val="0058422B"/>
    <w:rsid w:val="00584931"/>
    <w:rsid w:val="00585129"/>
    <w:rsid w:val="0058611F"/>
    <w:rsid w:val="00586A67"/>
    <w:rsid w:val="005873A0"/>
    <w:rsid w:val="00587817"/>
    <w:rsid w:val="005879EB"/>
    <w:rsid w:val="00587D6F"/>
    <w:rsid w:val="00591E12"/>
    <w:rsid w:val="00594A53"/>
    <w:rsid w:val="00595757"/>
    <w:rsid w:val="00595F2B"/>
    <w:rsid w:val="0059632A"/>
    <w:rsid w:val="00596954"/>
    <w:rsid w:val="00596B5C"/>
    <w:rsid w:val="00597753"/>
    <w:rsid w:val="005977E1"/>
    <w:rsid w:val="005A03DC"/>
    <w:rsid w:val="005A047D"/>
    <w:rsid w:val="005A0CBC"/>
    <w:rsid w:val="005A0D49"/>
    <w:rsid w:val="005A1DF0"/>
    <w:rsid w:val="005A2A78"/>
    <w:rsid w:val="005A2FEC"/>
    <w:rsid w:val="005A52A2"/>
    <w:rsid w:val="005A57BB"/>
    <w:rsid w:val="005A65C8"/>
    <w:rsid w:val="005A76CD"/>
    <w:rsid w:val="005B152B"/>
    <w:rsid w:val="005B2B91"/>
    <w:rsid w:val="005B4D2D"/>
    <w:rsid w:val="005B4EF7"/>
    <w:rsid w:val="005B5C31"/>
    <w:rsid w:val="005B6800"/>
    <w:rsid w:val="005B6A85"/>
    <w:rsid w:val="005B6F10"/>
    <w:rsid w:val="005B78D7"/>
    <w:rsid w:val="005C0135"/>
    <w:rsid w:val="005C040F"/>
    <w:rsid w:val="005C15F6"/>
    <w:rsid w:val="005C1ECA"/>
    <w:rsid w:val="005C20EA"/>
    <w:rsid w:val="005C29A7"/>
    <w:rsid w:val="005C66A5"/>
    <w:rsid w:val="005C6C9A"/>
    <w:rsid w:val="005C6E5B"/>
    <w:rsid w:val="005C7182"/>
    <w:rsid w:val="005C7AF4"/>
    <w:rsid w:val="005D045F"/>
    <w:rsid w:val="005D0BFE"/>
    <w:rsid w:val="005D24FC"/>
    <w:rsid w:val="005D337A"/>
    <w:rsid w:val="005D38F9"/>
    <w:rsid w:val="005D3AE7"/>
    <w:rsid w:val="005D4235"/>
    <w:rsid w:val="005D448D"/>
    <w:rsid w:val="005D72CC"/>
    <w:rsid w:val="005E3929"/>
    <w:rsid w:val="005E3E66"/>
    <w:rsid w:val="005E55FF"/>
    <w:rsid w:val="005E5B3D"/>
    <w:rsid w:val="005E61EF"/>
    <w:rsid w:val="005E719A"/>
    <w:rsid w:val="005E749F"/>
    <w:rsid w:val="005E78E8"/>
    <w:rsid w:val="005F095F"/>
    <w:rsid w:val="005F0F85"/>
    <w:rsid w:val="005F1D23"/>
    <w:rsid w:val="005F340D"/>
    <w:rsid w:val="005F36F0"/>
    <w:rsid w:val="005F3DA5"/>
    <w:rsid w:val="005F4D7D"/>
    <w:rsid w:val="005F6802"/>
    <w:rsid w:val="0060009F"/>
    <w:rsid w:val="00600902"/>
    <w:rsid w:val="00601EC9"/>
    <w:rsid w:val="0060232C"/>
    <w:rsid w:val="006036B8"/>
    <w:rsid w:val="00603BC5"/>
    <w:rsid w:val="00604ED5"/>
    <w:rsid w:val="006054DE"/>
    <w:rsid w:val="00610387"/>
    <w:rsid w:val="006103E6"/>
    <w:rsid w:val="006153E8"/>
    <w:rsid w:val="006153F2"/>
    <w:rsid w:val="00615BE5"/>
    <w:rsid w:val="00620713"/>
    <w:rsid w:val="00621FEB"/>
    <w:rsid w:val="0062693D"/>
    <w:rsid w:val="00627D90"/>
    <w:rsid w:val="00630454"/>
    <w:rsid w:val="006307C6"/>
    <w:rsid w:val="00631953"/>
    <w:rsid w:val="006320A6"/>
    <w:rsid w:val="00633BAC"/>
    <w:rsid w:val="00636525"/>
    <w:rsid w:val="00636A5E"/>
    <w:rsid w:val="00641EC5"/>
    <w:rsid w:val="00642980"/>
    <w:rsid w:val="006454AA"/>
    <w:rsid w:val="00650618"/>
    <w:rsid w:val="00653044"/>
    <w:rsid w:val="0065392A"/>
    <w:rsid w:val="00655B6D"/>
    <w:rsid w:val="0065615B"/>
    <w:rsid w:val="0065664A"/>
    <w:rsid w:val="0065746C"/>
    <w:rsid w:val="00657479"/>
    <w:rsid w:val="00657786"/>
    <w:rsid w:val="00660EAE"/>
    <w:rsid w:val="0066102B"/>
    <w:rsid w:val="00661906"/>
    <w:rsid w:val="00661A6D"/>
    <w:rsid w:val="00662099"/>
    <w:rsid w:val="0066371B"/>
    <w:rsid w:val="00663BC8"/>
    <w:rsid w:val="00664887"/>
    <w:rsid w:val="00666144"/>
    <w:rsid w:val="0066736A"/>
    <w:rsid w:val="00673579"/>
    <w:rsid w:val="006735E7"/>
    <w:rsid w:val="00674A92"/>
    <w:rsid w:val="006762E8"/>
    <w:rsid w:val="006776A5"/>
    <w:rsid w:val="00680B48"/>
    <w:rsid w:val="00681591"/>
    <w:rsid w:val="00683683"/>
    <w:rsid w:val="006859BF"/>
    <w:rsid w:val="00685E3A"/>
    <w:rsid w:val="00686B04"/>
    <w:rsid w:val="00687F96"/>
    <w:rsid w:val="006905FF"/>
    <w:rsid w:val="0069190C"/>
    <w:rsid w:val="00692300"/>
    <w:rsid w:val="00693A82"/>
    <w:rsid w:val="00693E9D"/>
    <w:rsid w:val="00694CD4"/>
    <w:rsid w:val="006960CC"/>
    <w:rsid w:val="006972F1"/>
    <w:rsid w:val="006979DC"/>
    <w:rsid w:val="006A050A"/>
    <w:rsid w:val="006A0737"/>
    <w:rsid w:val="006A3B96"/>
    <w:rsid w:val="006A4745"/>
    <w:rsid w:val="006A547E"/>
    <w:rsid w:val="006A7497"/>
    <w:rsid w:val="006A753C"/>
    <w:rsid w:val="006B1AE4"/>
    <w:rsid w:val="006B3258"/>
    <w:rsid w:val="006B32C9"/>
    <w:rsid w:val="006C130F"/>
    <w:rsid w:val="006C18A2"/>
    <w:rsid w:val="006C227B"/>
    <w:rsid w:val="006C2934"/>
    <w:rsid w:val="006C2D1E"/>
    <w:rsid w:val="006C33E3"/>
    <w:rsid w:val="006D0C70"/>
    <w:rsid w:val="006D0C8C"/>
    <w:rsid w:val="006D1FB7"/>
    <w:rsid w:val="006D24B9"/>
    <w:rsid w:val="006D2E45"/>
    <w:rsid w:val="006D2FBD"/>
    <w:rsid w:val="006D387E"/>
    <w:rsid w:val="006D4C9D"/>
    <w:rsid w:val="006D525A"/>
    <w:rsid w:val="006D67FF"/>
    <w:rsid w:val="006D68FE"/>
    <w:rsid w:val="006D76E1"/>
    <w:rsid w:val="006D7BA3"/>
    <w:rsid w:val="006E21A4"/>
    <w:rsid w:val="006E35A4"/>
    <w:rsid w:val="006E3CC8"/>
    <w:rsid w:val="006E3D67"/>
    <w:rsid w:val="006E420B"/>
    <w:rsid w:val="006E43C5"/>
    <w:rsid w:val="006E4777"/>
    <w:rsid w:val="006E5212"/>
    <w:rsid w:val="006E5A0C"/>
    <w:rsid w:val="006E610A"/>
    <w:rsid w:val="006E7D3D"/>
    <w:rsid w:val="006F20B0"/>
    <w:rsid w:val="006F26DE"/>
    <w:rsid w:val="006F3E47"/>
    <w:rsid w:val="006F4E2D"/>
    <w:rsid w:val="006F568F"/>
    <w:rsid w:val="006F5ED4"/>
    <w:rsid w:val="006F6F4E"/>
    <w:rsid w:val="006F7AB0"/>
    <w:rsid w:val="006F7D0E"/>
    <w:rsid w:val="00700FA4"/>
    <w:rsid w:val="0070279C"/>
    <w:rsid w:val="007047BB"/>
    <w:rsid w:val="00704B5A"/>
    <w:rsid w:val="007116F6"/>
    <w:rsid w:val="007130FD"/>
    <w:rsid w:val="00714024"/>
    <w:rsid w:val="00714C2F"/>
    <w:rsid w:val="00717DA7"/>
    <w:rsid w:val="00717E38"/>
    <w:rsid w:val="00721429"/>
    <w:rsid w:val="007214AB"/>
    <w:rsid w:val="007230C9"/>
    <w:rsid w:val="007237C1"/>
    <w:rsid w:val="007250DF"/>
    <w:rsid w:val="00725B96"/>
    <w:rsid w:val="00726EEB"/>
    <w:rsid w:val="0072738D"/>
    <w:rsid w:val="007311EC"/>
    <w:rsid w:val="007315CB"/>
    <w:rsid w:val="00732645"/>
    <w:rsid w:val="00733709"/>
    <w:rsid w:val="0073639F"/>
    <w:rsid w:val="00737CC8"/>
    <w:rsid w:val="00737F6B"/>
    <w:rsid w:val="007402E5"/>
    <w:rsid w:val="007509D4"/>
    <w:rsid w:val="0075635D"/>
    <w:rsid w:val="00756B88"/>
    <w:rsid w:val="00760AC0"/>
    <w:rsid w:val="007610DA"/>
    <w:rsid w:val="00761310"/>
    <w:rsid w:val="0076179A"/>
    <w:rsid w:val="00763556"/>
    <w:rsid w:val="00764342"/>
    <w:rsid w:val="007657C8"/>
    <w:rsid w:val="007675A8"/>
    <w:rsid w:val="00772EE5"/>
    <w:rsid w:val="00773290"/>
    <w:rsid w:val="00773F57"/>
    <w:rsid w:val="00775BB4"/>
    <w:rsid w:val="00777B9B"/>
    <w:rsid w:val="00780FED"/>
    <w:rsid w:val="00784662"/>
    <w:rsid w:val="0078570B"/>
    <w:rsid w:val="007857DA"/>
    <w:rsid w:val="00786CEC"/>
    <w:rsid w:val="00790A48"/>
    <w:rsid w:val="00790C43"/>
    <w:rsid w:val="00791960"/>
    <w:rsid w:val="00792A51"/>
    <w:rsid w:val="00792E3A"/>
    <w:rsid w:val="00795660"/>
    <w:rsid w:val="007A0753"/>
    <w:rsid w:val="007A0949"/>
    <w:rsid w:val="007A10A8"/>
    <w:rsid w:val="007A27C0"/>
    <w:rsid w:val="007A285E"/>
    <w:rsid w:val="007A2D7F"/>
    <w:rsid w:val="007A3154"/>
    <w:rsid w:val="007A49E5"/>
    <w:rsid w:val="007A4CF1"/>
    <w:rsid w:val="007A5A27"/>
    <w:rsid w:val="007B0136"/>
    <w:rsid w:val="007B05BC"/>
    <w:rsid w:val="007B06BF"/>
    <w:rsid w:val="007B09EB"/>
    <w:rsid w:val="007B246D"/>
    <w:rsid w:val="007B294D"/>
    <w:rsid w:val="007B2BA5"/>
    <w:rsid w:val="007B4811"/>
    <w:rsid w:val="007B57F4"/>
    <w:rsid w:val="007B6015"/>
    <w:rsid w:val="007B785D"/>
    <w:rsid w:val="007C1CC5"/>
    <w:rsid w:val="007C2F1F"/>
    <w:rsid w:val="007C3AF8"/>
    <w:rsid w:val="007C66A1"/>
    <w:rsid w:val="007C7EC0"/>
    <w:rsid w:val="007D1070"/>
    <w:rsid w:val="007D18DF"/>
    <w:rsid w:val="007D1E1D"/>
    <w:rsid w:val="007D215A"/>
    <w:rsid w:val="007D24E7"/>
    <w:rsid w:val="007D2B6E"/>
    <w:rsid w:val="007D2F36"/>
    <w:rsid w:val="007D75E7"/>
    <w:rsid w:val="007E08B3"/>
    <w:rsid w:val="007E45E5"/>
    <w:rsid w:val="007E4A1D"/>
    <w:rsid w:val="007E5228"/>
    <w:rsid w:val="007E53E1"/>
    <w:rsid w:val="007E5BC7"/>
    <w:rsid w:val="007E5DFE"/>
    <w:rsid w:val="007E76C6"/>
    <w:rsid w:val="007F0045"/>
    <w:rsid w:val="007F12D5"/>
    <w:rsid w:val="007F188F"/>
    <w:rsid w:val="007F33C5"/>
    <w:rsid w:val="007F40DF"/>
    <w:rsid w:val="007F6ED5"/>
    <w:rsid w:val="00803638"/>
    <w:rsid w:val="00803751"/>
    <w:rsid w:val="00804026"/>
    <w:rsid w:val="008047D8"/>
    <w:rsid w:val="00805052"/>
    <w:rsid w:val="0080688D"/>
    <w:rsid w:val="0081296C"/>
    <w:rsid w:val="008139D1"/>
    <w:rsid w:val="00814ACB"/>
    <w:rsid w:val="008151EB"/>
    <w:rsid w:val="00815231"/>
    <w:rsid w:val="00816320"/>
    <w:rsid w:val="00822233"/>
    <w:rsid w:val="008225B8"/>
    <w:rsid w:val="008239D5"/>
    <w:rsid w:val="0082419C"/>
    <w:rsid w:val="00824D08"/>
    <w:rsid w:val="00825893"/>
    <w:rsid w:val="00825F4A"/>
    <w:rsid w:val="00827226"/>
    <w:rsid w:val="008275D1"/>
    <w:rsid w:val="008302E7"/>
    <w:rsid w:val="008317D5"/>
    <w:rsid w:val="00831974"/>
    <w:rsid w:val="0083237E"/>
    <w:rsid w:val="008339BB"/>
    <w:rsid w:val="00834CAB"/>
    <w:rsid w:val="008352F2"/>
    <w:rsid w:val="00837444"/>
    <w:rsid w:val="0084013E"/>
    <w:rsid w:val="008413CD"/>
    <w:rsid w:val="00842C83"/>
    <w:rsid w:val="00843A42"/>
    <w:rsid w:val="008444F8"/>
    <w:rsid w:val="00844F2D"/>
    <w:rsid w:val="008461AC"/>
    <w:rsid w:val="00846EBD"/>
    <w:rsid w:val="00850148"/>
    <w:rsid w:val="00852F40"/>
    <w:rsid w:val="0085331D"/>
    <w:rsid w:val="00853AB0"/>
    <w:rsid w:val="00853B4C"/>
    <w:rsid w:val="008542B6"/>
    <w:rsid w:val="00855938"/>
    <w:rsid w:val="00855DFD"/>
    <w:rsid w:val="008565AF"/>
    <w:rsid w:val="008565E5"/>
    <w:rsid w:val="008627F7"/>
    <w:rsid w:val="0086320D"/>
    <w:rsid w:val="0086401C"/>
    <w:rsid w:val="00864296"/>
    <w:rsid w:val="00865052"/>
    <w:rsid w:val="00865D8D"/>
    <w:rsid w:val="00866C53"/>
    <w:rsid w:val="008672DD"/>
    <w:rsid w:val="0087032D"/>
    <w:rsid w:val="00871123"/>
    <w:rsid w:val="00872103"/>
    <w:rsid w:val="008746B7"/>
    <w:rsid w:val="00874A5F"/>
    <w:rsid w:val="008811B8"/>
    <w:rsid w:val="00882408"/>
    <w:rsid w:val="00882BE1"/>
    <w:rsid w:val="00887FDE"/>
    <w:rsid w:val="0089070E"/>
    <w:rsid w:val="00890D8C"/>
    <w:rsid w:val="0089152C"/>
    <w:rsid w:val="00891727"/>
    <w:rsid w:val="0089297A"/>
    <w:rsid w:val="008929F7"/>
    <w:rsid w:val="00892D0A"/>
    <w:rsid w:val="00892E04"/>
    <w:rsid w:val="00892FEF"/>
    <w:rsid w:val="008931F3"/>
    <w:rsid w:val="00895848"/>
    <w:rsid w:val="00895BD2"/>
    <w:rsid w:val="008965BA"/>
    <w:rsid w:val="008971EF"/>
    <w:rsid w:val="00897EEF"/>
    <w:rsid w:val="008A0B97"/>
    <w:rsid w:val="008A1742"/>
    <w:rsid w:val="008A2B69"/>
    <w:rsid w:val="008A5B48"/>
    <w:rsid w:val="008A5B96"/>
    <w:rsid w:val="008A623B"/>
    <w:rsid w:val="008B3618"/>
    <w:rsid w:val="008B4976"/>
    <w:rsid w:val="008B4F81"/>
    <w:rsid w:val="008B670A"/>
    <w:rsid w:val="008B69BE"/>
    <w:rsid w:val="008B7367"/>
    <w:rsid w:val="008C050E"/>
    <w:rsid w:val="008C10AD"/>
    <w:rsid w:val="008C20B3"/>
    <w:rsid w:val="008C213A"/>
    <w:rsid w:val="008C2FC9"/>
    <w:rsid w:val="008C3C0B"/>
    <w:rsid w:val="008C3DAB"/>
    <w:rsid w:val="008C5967"/>
    <w:rsid w:val="008C5B2E"/>
    <w:rsid w:val="008C732F"/>
    <w:rsid w:val="008D0090"/>
    <w:rsid w:val="008D03DE"/>
    <w:rsid w:val="008D229E"/>
    <w:rsid w:val="008D24F7"/>
    <w:rsid w:val="008D2F86"/>
    <w:rsid w:val="008D334A"/>
    <w:rsid w:val="008D3960"/>
    <w:rsid w:val="008D7623"/>
    <w:rsid w:val="008F2656"/>
    <w:rsid w:val="008F62EF"/>
    <w:rsid w:val="008F6394"/>
    <w:rsid w:val="008F719A"/>
    <w:rsid w:val="009002F3"/>
    <w:rsid w:val="00901882"/>
    <w:rsid w:val="00901D94"/>
    <w:rsid w:val="00902EC9"/>
    <w:rsid w:val="009031A2"/>
    <w:rsid w:val="00903572"/>
    <w:rsid w:val="00903F99"/>
    <w:rsid w:val="00904068"/>
    <w:rsid w:val="0090490A"/>
    <w:rsid w:val="00904FA2"/>
    <w:rsid w:val="00905DC6"/>
    <w:rsid w:val="009141BB"/>
    <w:rsid w:val="0091469B"/>
    <w:rsid w:val="00914796"/>
    <w:rsid w:val="00914E2E"/>
    <w:rsid w:val="009160C2"/>
    <w:rsid w:val="00917398"/>
    <w:rsid w:val="0092017F"/>
    <w:rsid w:val="00920D25"/>
    <w:rsid w:val="00921A20"/>
    <w:rsid w:val="0092226E"/>
    <w:rsid w:val="00924AE9"/>
    <w:rsid w:val="009269FC"/>
    <w:rsid w:val="00926E1D"/>
    <w:rsid w:val="009274C4"/>
    <w:rsid w:val="00927671"/>
    <w:rsid w:val="00927AED"/>
    <w:rsid w:val="00930896"/>
    <w:rsid w:val="0093205D"/>
    <w:rsid w:val="00932ACE"/>
    <w:rsid w:val="00932DCA"/>
    <w:rsid w:val="00932E6E"/>
    <w:rsid w:val="00932F93"/>
    <w:rsid w:val="00933C70"/>
    <w:rsid w:val="0093429B"/>
    <w:rsid w:val="0093458A"/>
    <w:rsid w:val="00936EB4"/>
    <w:rsid w:val="009379D4"/>
    <w:rsid w:val="00937CAC"/>
    <w:rsid w:val="00941649"/>
    <w:rsid w:val="00943E75"/>
    <w:rsid w:val="00943EC1"/>
    <w:rsid w:val="00943EED"/>
    <w:rsid w:val="00944399"/>
    <w:rsid w:val="009457BB"/>
    <w:rsid w:val="00945F97"/>
    <w:rsid w:val="00950722"/>
    <w:rsid w:val="00950E02"/>
    <w:rsid w:val="009526A9"/>
    <w:rsid w:val="00952806"/>
    <w:rsid w:val="009542CA"/>
    <w:rsid w:val="00956EC7"/>
    <w:rsid w:val="0096106B"/>
    <w:rsid w:val="0096122C"/>
    <w:rsid w:val="00961E15"/>
    <w:rsid w:val="00964C21"/>
    <w:rsid w:val="00970A1D"/>
    <w:rsid w:val="00973BE2"/>
    <w:rsid w:val="009744AC"/>
    <w:rsid w:val="009747B4"/>
    <w:rsid w:val="009774F9"/>
    <w:rsid w:val="00977B21"/>
    <w:rsid w:val="0098082C"/>
    <w:rsid w:val="00982781"/>
    <w:rsid w:val="009835FD"/>
    <w:rsid w:val="00985128"/>
    <w:rsid w:val="00986D52"/>
    <w:rsid w:val="00986E4C"/>
    <w:rsid w:val="00987331"/>
    <w:rsid w:val="00992AC4"/>
    <w:rsid w:val="00993896"/>
    <w:rsid w:val="00993B5D"/>
    <w:rsid w:val="00994327"/>
    <w:rsid w:val="00994991"/>
    <w:rsid w:val="00995CED"/>
    <w:rsid w:val="00996027"/>
    <w:rsid w:val="0099663B"/>
    <w:rsid w:val="009969B9"/>
    <w:rsid w:val="00996B41"/>
    <w:rsid w:val="00997585"/>
    <w:rsid w:val="00997C22"/>
    <w:rsid w:val="009A179F"/>
    <w:rsid w:val="009A1C2B"/>
    <w:rsid w:val="009A4340"/>
    <w:rsid w:val="009A61B1"/>
    <w:rsid w:val="009A6BFB"/>
    <w:rsid w:val="009A6F06"/>
    <w:rsid w:val="009B0EC8"/>
    <w:rsid w:val="009B4DB7"/>
    <w:rsid w:val="009B5FE8"/>
    <w:rsid w:val="009B769E"/>
    <w:rsid w:val="009C370A"/>
    <w:rsid w:val="009C4ABA"/>
    <w:rsid w:val="009C4AF1"/>
    <w:rsid w:val="009C4DE2"/>
    <w:rsid w:val="009C5B2F"/>
    <w:rsid w:val="009C70CC"/>
    <w:rsid w:val="009C7E3E"/>
    <w:rsid w:val="009D0175"/>
    <w:rsid w:val="009D0D16"/>
    <w:rsid w:val="009D1287"/>
    <w:rsid w:val="009D30EA"/>
    <w:rsid w:val="009D37AA"/>
    <w:rsid w:val="009D4AD1"/>
    <w:rsid w:val="009D5514"/>
    <w:rsid w:val="009D5B86"/>
    <w:rsid w:val="009D5CC7"/>
    <w:rsid w:val="009D7995"/>
    <w:rsid w:val="009E0705"/>
    <w:rsid w:val="009E1CFA"/>
    <w:rsid w:val="009E3BA2"/>
    <w:rsid w:val="009E5125"/>
    <w:rsid w:val="009E5D88"/>
    <w:rsid w:val="009E5FD6"/>
    <w:rsid w:val="009E6AA9"/>
    <w:rsid w:val="009F046B"/>
    <w:rsid w:val="009F0842"/>
    <w:rsid w:val="009F1095"/>
    <w:rsid w:val="009F1C79"/>
    <w:rsid w:val="009F3C78"/>
    <w:rsid w:val="009F3CD0"/>
    <w:rsid w:val="009F3EB8"/>
    <w:rsid w:val="009F405D"/>
    <w:rsid w:val="009F47E0"/>
    <w:rsid w:val="009F48C9"/>
    <w:rsid w:val="009F4C7D"/>
    <w:rsid w:val="009F70D4"/>
    <w:rsid w:val="009F743C"/>
    <w:rsid w:val="009F7C17"/>
    <w:rsid w:val="009F7D6A"/>
    <w:rsid w:val="00A001F0"/>
    <w:rsid w:val="00A002BF"/>
    <w:rsid w:val="00A02528"/>
    <w:rsid w:val="00A03476"/>
    <w:rsid w:val="00A0363A"/>
    <w:rsid w:val="00A05459"/>
    <w:rsid w:val="00A067D7"/>
    <w:rsid w:val="00A07AC5"/>
    <w:rsid w:val="00A07FC5"/>
    <w:rsid w:val="00A102D1"/>
    <w:rsid w:val="00A12D46"/>
    <w:rsid w:val="00A1330D"/>
    <w:rsid w:val="00A15265"/>
    <w:rsid w:val="00A163B8"/>
    <w:rsid w:val="00A16EAD"/>
    <w:rsid w:val="00A17D9E"/>
    <w:rsid w:val="00A204E5"/>
    <w:rsid w:val="00A21A75"/>
    <w:rsid w:val="00A2600E"/>
    <w:rsid w:val="00A2613A"/>
    <w:rsid w:val="00A26530"/>
    <w:rsid w:val="00A31519"/>
    <w:rsid w:val="00A31637"/>
    <w:rsid w:val="00A31A99"/>
    <w:rsid w:val="00A32E57"/>
    <w:rsid w:val="00A33C82"/>
    <w:rsid w:val="00A33EF4"/>
    <w:rsid w:val="00A348EB"/>
    <w:rsid w:val="00A35003"/>
    <w:rsid w:val="00A364FC"/>
    <w:rsid w:val="00A3676F"/>
    <w:rsid w:val="00A36CFB"/>
    <w:rsid w:val="00A40FC6"/>
    <w:rsid w:val="00A4163C"/>
    <w:rsid w:val="00A42216"/>
    <w:rsid w:val="00A44ECD"/>
    <w:rsid w:val="00A47585"/>
    <w:rsid w:val="00A47F6C"/>
    <w:rsid w:val="00A50385"/>
    <w:rsid w:val="00A513FD"/>
    <w:rsid w:val="00A53463"/>
    <w:rsid w:val="00A5484D"/>
    <w:rsid w:val="00A551D1"/>
    <w:rsid w:val="00A560E0"/>
    <w:rsid w:val="00A567DA"/>
    <w:rsid w:val="00A56943"/>
    <w:rsid w:val="00A57817"/>
    <w:rsid w:val="00A642D1"/>
    <w:rsid w:val="00A6537B"/>
    <w:rsid w:val="00A654FC"/>
    <w:rsid w:val="00A66864"/>
    <w:rsid w:val="00A67088"/>
    <w:rsid w:val="00A73C3B"/>
    <w:rsid w:val="00A74434"/>
    <w:rsid w:val="00A757FF"/>
    <w:rsid w:val="00A77D73"/>
    <w:rsid w:val="00A77D76"/>
    <w:rsid w:val="00A80A36"/>
    <w:rsid w:val="00A831F2"/>
    <w:rsid w:val="00A8332A"/>
    <w:rsid w:val="00A84A6B"/>
    <w:rsid w:val="00A84F01"/>
    <w:rsid w:val="00A87259"/>
    <w:rsid w:val="00A87E29"/>
    <w:rsid w:val="00A87FEC"/>
    <w:rsid w:val="00A90705"/>
    <w:rsid w:val="00A91EF6"/>
    <w:rsid w:val="00A920F6"/>
    <w:rsid w:val="00A92754"/>
    <w:rsid w:val="00A92CB0"/>
    <w:rsid w:val="00A940D9"/>
    <w:rsid w:val="00A9456A"/>
    <w:rsid w:val="00A96377"/>
    <w:rsid w:val="00AA3DF2"/>
    <w:rsid w:val="00AA4129"/>
    <w:rsid w:val="00AA6045"/>
    <w:rsid w:val="00AB106E"/>
    <w:rsid w:val="00AB2531"/>
    <w:rsid w:val="00AB2C72"/>
    <w:rsid w:val="00AB3EC4"/>
    <w:rsid w:val="00AB47C5"/>
    <w:rsid w:val="00AB4D04"/>
    <w:rsid w:val="00AB4FBE"/>
    <w:rsid w:val="00AB7317"/>
    <w:rsid w:val="00AB77D5"/>
    <w:rsid w:val="00AB783F"/>
    <w:rsid w:val="00AB7A87"/>
    <w:rsid w:val="00AC05D2"/>
    <w:rsid w:val="00AC08C7"/>
    <w:rsid w:val="00AC09C1"/>
    <w:rsid w:val="00AC1CFD"/>
    <w:rsid w:val="00AC3371"/>
    <w:rsid w:val="00AC50E1"/>
    <w:rsid w:val="00AC52F3"/>
    <w:rsid w:val="00AD07E2"/>
    <w:rsid w:val="00AD0DDB"/>
    <w:rsid w:val="00AD150D"/>
    <w:rsid w:val="00AD1C43"/>
    <w:rsid w:val="00AD2311"/>
    <w:rsid w:val="00AD356E"/>
    <w:rsid w:val="00AD387F"/>
    <w:rsid w:val="00AD40BC"/>
    <w:rsid w:val="00AD4386"/>
    <w:rsid w:val="00AD4FF1"/>
    <w:rsid w:val="00AD5178"/>
    <w:rsid w:val="00AD54CA"/>
    <w:rsid w:val="00AD699F"/>
    <w:rsid w:val="00AD7505"/>
    <w:rsid w:val="00AE04FC"/>
    <w:rsid w:val="00AE0CC0"/>
    <w:rsid w:val="00AE1154"/>
    <w:rsid w:val="00AE1812"/>
    <w:rsid w:val="00AE2D5E"/>
    <w:rsid w:val="00AE3D11"/>
    <w:rsid w:val="00AE5956"/>
    <w:rsid w:val="00AE6061"/>
    <w:rsid w:val="00AE66FC"/>
    <w:rsid w:val="00AF1345"/>
    <w:rsid w:val="00AF3D1F"/>
    <w:rsid w:val="00AF42E9"/>
    <w:rsid w:val="00AF54A0"/>
    <w:rsid w:val="00AF7E03"/>
    <w:rsid w:val="00B012DB"/>
    <w:rsid w:val="00B01978"/>
    <w:rsid w:val="00B02F74"/>
    <w:rsid w:val="00B0303F"/>
    <w:rsid w:val="00B0531E"/>
    <w:rsid w:val="00B075CA"/>
    <w:rsid w:val="00B078AE"/>
    <w:rsid w:val="00B07FD4"/>
    <w:rsid w:val="00B10091"/>
    <w:rsid w:val="00B10A77"/>
    <w:rsid w:val="00B11B5F"/>
    <w:rsid w:val="00B12254"/>
    <w:rsid w:val="00B172AB"/>
    <w:rsid w:val="00B20A73"/>
    <w:rsid w:val="00B23B79"/>
    <w:rsid w:val="00B23D98"/>
    <w:rsid w:val="00B245D3"/>
    <w:rsid w:val="00B25778"/>
    <w:rsid w:val="00B25DED"/>
    <w:rsid w:val="00B26230"/>
    <w:rsid w:val="00B26FC0"/>
    <w:rsid w:val="00B278F4"/>
    <w:rsid w:val="00B27C48"/>
    <w:rsid w:val="00B30604"/>
    <w:rsid w:val="00B30955"/>
    <w:rsid w:val="00B31135"/>
    <w:rsid w:val="00B324AF"/>
    <w:rsid w:val="00B350CF"/>
    <w:rsid w:val="00B36341"/>
    <w:rsid w:val="00B40BA1"/>
    <w:rsid w:val="00B45423"/>
    <w:rsid w:val="00B45FC2"/>
    <w:rsid w:val="00B46730"/>
    <w:rsid w:val="00B46818"/>
    <w:rsid w:val="00B47354"/>
    <w:rsid w:val="00B47C3B"/>
    <w:rsid w:val="00B5229B"/>
    <w:rsid w:val="00B52D12"/>
    <w:rsid w:val="00B53214"/>
    <w:rsid w:val="00B53CF1"/>
    <w:rsid w:val="00B5410B"/>
    <w:rsid w:val="00B54424"/>
    <w:rsid w:val="00B571CA"/>
    <w:rsid w:val="00B605D0"/>
    <w:rsid w:val="00B619D5"/>
    <w:rsid w:val="00B622BA"/>
    <w:rsid w:val="00B63E31"/>
    <w:rsid w:val="00B64BFF"/>
    <w:rsid w:val="00B653DF"/>
    <w:rsid w:val="00B6671E"/>
    <w:rsid w:val="00B672BD"/>
    <w:rsid w:val="00B7024D"/>
    <w:rsid w:val="00B70935"/>
    <w:rsid w:val="00B71474"/>
    <w:rsid w:val="00B733C6"/>
    <w:rsid w:val="00B73F09"/>
    <w:rsid w:val="00B73F0B"/>
    <w:rsid w:val="00B75CC0"/>
    <w:rsid w:val="00B80D82"/>
    <w:rsid w:val="00B81C59"/>
    <w:rsid w:val="00B81CB1"/>
    <w:rsid w:val="00B859F1"/>
    <w:rsid w:val="00B8661C"/>
    <w:rsid w:val="00B87250"/>
    <w:rsid w:val="00B8729F"/>
    <w:rsid w:val="00B87D9A"/>
    <w:rsid w:val="00B87DF7"/>
    <w:rsid w:val="00B90533"/>
    <w:rsid w:val="00B91171"/>
    <w:rsid w:val="00B91911"/>
    <w:rsid w:val="00B928BC"/>
    <w:rsid w:val="00B94493"/>
    <w:rsid w:val="00B95821"/>
    <w:rsid w:val="00B969A1"/>
    <w:rsid w:val="00B96C6E"/>
    <w:rsid w:val="00B97035"/>
    <w:rsid w:val="00B97879"/>
    <w:rsid w:val="00B97A90"/>
    <w:rsid w:val="00BA02BC"/>
    <w:rsid w:val="00BA040F"/>
    <w:rsid w:val="00BA29C2"/>
    <w:rsid w:val="00BA2E02"/>
    <w:rsid w:val="00BA2F82"/>
    <w:rsid w:val="00BA33CB"/>
    <w:rsid w:val="00BA4A96"/>
    <w:rsid w:val="00BA5691"/>
    <w:rsid w:val="00BA60EA"/>
    <w:rsid w:val="00BA7222"/>
    <w:rsid w:val="00BB13C9"/>
    <w:rsid w:val="00BB142B"/>
    <w:rsid w:val="00BB177A"/>
    <w:rsid w:val="00BB2DDC"/>
    <w:rsid w:val="00BB2F41"/>
    <w:rsid w:val="00BB3233"/>
    <w:rsid w:val="00BB3739"/>
    <w:rsid w:val="00BB4B96"/>
    <w:rsid w:val="00BB59DD"/>
    <w:rsid w:val="00BB6660"/>
    <w:rsid w:val="00BC07C9"/>
    <w:rsid w:val="00BC0C1C"/>
    <w:rsid w:val="00BC2A4A"/>
    <w:rsid w:val="00BC5741"/>
    <w:rsid w:val="00BC5AF6"/>
    <w:rsid w:val="00BC764C"/>
    <w:rsid w:val="00BD17F9"/>
    <w:rsid w:val="00BD26D3"/>
    <w:rsid w:val="00BD27E2"/>
    <w:rsid w:val="00BD295E"/>
    <w:rsid w:val="00BD4950"/>
    <w:rsid w:val="00BD5319"/>
    <w:rsid w:val="00BD5F78"/>
    <w:rsid w:val="00BD721E"/>
    <w:rsid w:val="00BD78B7"/>
    <w:rsid w:val="00BD7AA6"/>
    <w:rsid w:val="00BD7B53"/>
    <w:rsid w:val="00BE1137"/>
    <w:rsid w:val="00BE1EB1"/>
    <w:rsid w:val="00BE2C2C"/>
    <w:rsid w:val="00BE363F"/>
    <w:rsid w:val="00BE67B6"/>
    <w:rsid w:val="00BF3843"/>
    <w:rsid w:val="00BF4FB5"/>
    <w:rsid w:val="00BF5CF5"/>
    <w:rsid w:val="00BF616A"/>
    <w:rsid w:val="00BF65CC"/>
    <w:rsid w:val="00BF6FB3"/>
    <w:rsid w:val="00BF718D"/>
    <w:rsid w:val="00C00A53"/>
    <w:rsid w:val="00C01E4B"/>
    <w:rsid w:val="00C01E6E"/>
    <w:rsid w:val="00C02612"/>
    <w:rsid w:val="00C03071"/>
    <w:rsid w:val="00C056E4"/>
    <w:rsid w:val="00C071F4"/>
    <w:rsid w:val="00C11520"/>
    <w:rsid w:val="00C140A5"/>
    <w:rsid w:val="00C15542"/>
    <w:rsid w:val="00C16B88"/>
    <w:rsid w:val="00C177F8"/>
    <w:rsid w:val="00C2135A"/>
    <w:rsid w:val="00C213EA"/>
    <w:rsid w:val="00C21E02"/>
    <w:rsid w:val="00C2207C"/>
    <w:rsid w:val="00C224B7"/>
    <w:rsid w:val="00C23275"/>
    <w:rsid w:val="00C26812"/>
    <w:rsid w:val="00C26B51"/>
    <w:rsid w:val="00C30690"/>
    <w:rsid w:val="00C310F2"/>
    <w:rsid w:val="00C31B20"/>
    <w:rsid w:val="00C31F9A"/>
    <w:rsid w:val="00C32A20"/>
    <w:rsid w:val="00C32C5A"/>
    <w:rsid w:val="00C3331D"/>
    <w:rsid w:val="00C349D7"/>
    <w:rsid w:val="00C34DA4"/>
    <w:rsid w:val="00C361FF"/>
    <w:rsid w:val="00C402B8"/>
    <w:rsid w:val="00C40B22"/>
    <w:rsid w:val="00C412C9"/>
    <w:rsid w:val="00C42ACA"/>
    <w:rsid w:val="00C43BE7"/>
    <w:rsid w:val="00C44B13"/>
    <w:rsid w:val="00C44CF0"/>
    <w:rsid w:val="00C45124"/>
    <w:rsid w:val="00C458FF"/>
    <w:rsid w:val="00C45A2C"/>
    <w:rsid w:val="00C46B07"/>
    <w:rsid w:val="00C509A3"/>
    <w:rsid w:val="00C5226D"/>
    <w:rsid w:val="00C5367A"/>
    <w:rsid w:val="00C53DFD"/>
    <w:rsid w:val="00C54DFC"/>
    <w:rsid w:val="00C55776"/>
    <w:rsid w:val="00C562B1"/>
    <w:rsid w:val="00C571E9"/>
    <w:rsid w:val="00C613EE"/>
    <w:rsid w:val="00C653DC"/>
    <w:rsid w:val="00C6608F"/>
    <w:rsid w:val="00C70336"/>
    <w:rsid w:val="00C72737"/>
    <w:rsid w:val="00C7325D"/>
    <w:rsid w:val="00C73415"/>
    <w:rsid w:val="00C743F3"/>
    <w:rsid w:val="00C74A80"/>
    <w:rsid w:val="00C74B6D"/>
    <w:rsid w:val="00C75AED"/>
    <w:rsid w:val="00C8037F"/>
    <w:rsid w:val="00C80555"/>
    <w:rsid w:val="00C80BE3"/>
    <w:rsid w:val="00C81B96"/>
    <w:rsid w:val="00C8211D"/>
    <w:rsid w:val="00C83883"/>
    <w:rsid w:val="00C83893"/>
    <w:rsid w:val="00C83972"/>
    <w:rsid w:val="00C84253"/>
    <w:rsid w:val="00C8532F"/>
    <w:rsid w:val="00C85E6C"/>
    <w:rsid w:val="00C872E4"/>
    <w:rsid w:val="00C87C80"/>
    <w:rsid w:val="00C9165A"/>
    <w:rsid w:val="00C92455"/>
    <w:rsid w:val="00C92EE8"/>
    <w:rsid w:val="00C96FBC"/>
    <w:rsid w:val="00C97062"/>
    <w:rsid w:val="00C970C1"/>
    <w:rsid w:val="00C972A6"/>
    <w:rsid w:val="00CA1367"/>
    <w:rsid w:val="00CA1F0A"/>
    <w:rsid w:val="00CA20FD"/>
    <w:rsid w:val="00CA32EC"/>
    <w:rsid w:val="00CA3383"/>
    <w:rsid w:val="00CA388E"/>
    <w:rsid w:val="00CA7934"/>
    <w:rsid w:val="00CB0C3D"/>
    <w:rsid w:val="00CB35F1"/>
    <w:rsid w:val="00CB37D0"/>
    <w:rsid w:val="00CB4603"/>
    <w:rsid w:val="00CB5D33"/>
    <w:rsid w:val="00CB6655"/>
    <w:rsid w:val="00CB6BFC"/>
    <w:rsid w:val="00CB7119"/>
    <w:rsid w:val="00CB7E16"/>
    <w:rsid w:val="00CC15E6"/>
    <w:rsid w:val="00CC16DB"/>
    <w:rsid w:val="00CC1804"/>
    <w:rsid w:val="00CC1B0E"/>
    <w:rsid w:val="00CC282E"/>
    <w:rsid w:val="00CC37D7"/>
    <w:rsid w:val="00CC386B"/>
    <w:rsid w:val="00CC425C"/>
    <w:rsid w:val="00CC4450"/>
    <w:rsid w:val="00CC4F48"/>
    <w:rsid w:val="00CD2463"/>
    <w:rsid w:val="00CD318B"/>
    <w:rsid w:val="00CD3295"/>
    <w:rsid w:val="00CD38ED"/>
    <w:rsid w:val="00CD6B2F"/>
    <w:rsid w:val="00CD6E07"/>
    <w:rsid w:val="00CD738A"/>
    <w:rsid w:val="00CD7A1B"/>
    <w:rsid w:val="00CE1FAA"/>
    <w:rsid w:val="00CE353B"/>
    <w:rsid w:val="00CE4757"/>
    <w:rsid w:val="00CE4D86"/>
    <w:rsid w:val="00CE67A6"/>
    <w:rsid w:val="00CE6B56"/>
    <w:rsid w:val="00CF0E23"/>
    <w:rsid w:val="00CF2658"/>
    <w:rsid w:val="00CF5A02"/>
    <w:rsid w:val="00CF5F2E"/>
    <w:rsid w:val="00CF682D"/>
    <w:rsid w:val="00CF7A55"/>
    <w:rsid w:val="00D03DB9"/>
    <w:rsid w:val="00D04764"/>
    <w:rsid w:val="00D05049"/>
    <w:rsid w:val="00D13413"/>
    <w:rsid w:val="00D14CD1"/>
    <w:rsid w:val="00D20681"/>
    <w:rsid w:val="00D24C79"/>
    <w:rsid w:val="00D26B88"/>
    <w:rsid w:val="00D26DF6"/>
    <w:rsid w:val="00D273B3"/>
    <w:rsid w:val="00D27428"/>
    <w:rsid w:val="00D27E7D"/>
    <w:rsid w:val="00D32757"/>
    <w:rsid w:val="00D32D20"/>
    <w:rsid w:val="00D33529"/>
    <w:rsid w:val="00D33F98"/>
    <w:rsid w:val="00D3418A"/>
    <w:rsid w:val="00D34317"/>
    <w:rsid w:val="00D34E62"/>
    <w:rsid w:val="00D36E3C"/>
    <w:rsid w:val="00D3706F"/>
    <w:rsid w:val="00D40032"/>
    <w:rsid w:val="00D40EC3"/>
    <w:rsid w:val="00D41834"/>
    <w:rsid w:val="00D41B28"/>
    <w:rsid w:val="00D4342F"/>
    <w:rsid w:val="00D436B3"/>
    <w:rsid w:val="00D51CE9"/>
    <w:rsid w:val="00D539D0"/>
    <w:rsid w:val="00D53F20"/>
    <w:rsid w:val="00D547C5"/>
    <w:rsid w:val="00D54C42"/>
    <w:rsid w:val="00D54F09"/>
    <w:rsid w:val="00D601DE"/>
    <w:rsid w:val="00D607D0"/>
    <w:rsid w:val="00D60B14"/>
    <w:rsid w:val="00D63FE9"/>
    <w:rsid w:val="00D64D1B"/>
    <w:rsid w:val="00D66601"/>
    <w:rsid w:val="00D7003F"/>
    <w:rsid w:val="00D70AC7"/>
    <w:rsid w:val="00D72268"/>
    <w:rsid w:val="00D73140"/>
    <w:rsid w:val="00D7323D"/>
    <w:rsid w:val="00D7337F"/>
    <w:rsid w:val="00D73ACE"/>
    <w:rsid w:val="00D76962"/>
    <w:rsid w:val="00D76DFA"/>
    <w:rsid w:val="00D8020D"/>
    <w:rsid w:val="00D804B5"/>
    <w:rsid w:val="00D80DF4"/>
    <w:rsid w:val="00D81F5C"/>
    <w:rsid w:val="00D82386"/>
    <w:rsid w:val="00D83106"/>
    <w:rsid w:val="00D83C2E"/>
    <w:rsid w:val="00D83D2E"/>
    <w:rsid w:val="00D85A55"/>
    <w:rsid w:val="00D85E6E"/>
    <w:rsid w:val="00D86471"/>
    <w:rsid w:val="00D87CD7"/>
    <w:rsid w:val="00D925C0"/>
    <w:rsid w:val="00D94473"/>
    <w:rsid w:val="00D9491A"/>
    <w:rsid w:val="00D95157"/>
    <w:rsid w:val="00D967E5"/>
    <w:rsid w:val="00D968F8"/>
    <w:rsid w:val="00D97E1A"/>
    <w:rsid w:val="00DA0A82"/>
    <w:rsid w:val="00DA17F4"/>
    <w:rsid w:val="00DA1A84"/>
    <w:rsid w:val="00DA2C6A"/>
    <w:rsid w:val="00DA4099"/>
    <w:rsid w:val="00DA41B5"/>
    <w:rsid w:val="00DA46F4"/>
    <w:rsid w:val="00DA4E01"/>
    <w:rsid w:val="00DA4ED2"/>
    <w:rsid w:val="00DA65A5"/>
    <w:rsid w:val="00DA6DD6"/>
    <w:rsid w:val="00DA7FEC"/>
    <w:rsid w:val="00DB352D"/>
    <w:rsid w:val="00DB3B60"/>
    <w:rsid w:val="00DB3D1D"/>
    <w:rsid w:val="00DB4B5C"/>
    <w:rsid w:val="00DB510A"/>
    <w:rsid w:val="00DC00EC"/>
    <w:rsid w:val="00DC1DF6"/>
    <w:rsid w:val="00DC1E08"/>
    <w:rsid w:val="00DC3586"/>
    <w:rsid w:val="00DC3CF4"/>
    <w:rsid w:val="00DC3E95"/>
    <w:rsid w:val="00DC6501"/>
    <w:rsid w:val="00DC6661"/>
    <w:rsid w:val="00DC6F4A"/>
    <w:rsid w:val="00DC7E5D"/>
    <w:rsid w:val="00DD439A"/>
    <w:rsid w:val="00DD4ED1"/>
    <w:rsid w:val="00DD5880"/>
    <w:rsid w:val="00DD6047"/>
    <w:rsid w:val="00DD709E"/>
    <w:rsid w:val="00DD7798"/>
    <w:rsid w:val="00DE0C9A"/>
    <w:rsid w:val="00DE119B"/>
    <w:rsid w:val="00DE17F4"/>
    <w:rsid w:val="00DE26CD"/>
    <w:rsid w:val="00DE41FC"/>
    <w:rsid w:val="00DE5486"/>
    <w:rsid w:val="00DE5E42"/>
    <w:rsid w:val="00DE6B0A"/>
    <w:rsid w:val="00DF0532"/>
    <w:rsid w:val="00DF19DF"/>
    <w:rsid w:val="00DF1A47"/>
    <w:rsid w:val="00DF1BAF"/>
    <w:rsid w:val="00DF2A42"/>
    <w:rsid w:val="00DF3AAD"/>
    <w:rsid w:val="00DF5886"/>
    <w:rsid w:val="00DF62E5"/>
    <w:rsid w:val="00DF6407"/>
    <w:rsid w:val="00DF76F2"/>
    <w:rsid w:val="00E004A8"/>
    <w:rsid w:val="00E01A9B"/>
    <w:rsid w:val="00E025DB"/>
    <w:rsid w:val="00E028CF"/>
    <w:rsid w:val="00E043A5"/>
    <w:rsid w:val="00E04424"/>
    <w:rsid w:val="00E06714"/>
    <w:rsid w:val="00E06B7A"/>
    <w:rsid w:val="00E14786"/>
    <w:rsid w:val="00E15710"/>
    <w:rsid w:val="00E15FC6"/>
    <w:rsid w:val="00E207B1"/>
    <w:rsid w:val="00E20C6A"/>
    <w:rsid w:val="00E23FC6"/>
    <w:rsid w:val="00E30D58"/>
    <w:rsid w:val="00E3197F"/>
    <w:rsid w:val="00E32A48"/>
    <w:rsid w:val="00E337D5"/>
    <w:rsid w:val="00E3393B"/>
    <w:rsid w:val="00E34015"/>
    <w:rsid w:val="00E35339"/>
    <w:rsid w:val="00E364A5"/>
    <w:rsid w:val="00E40511"/>
    <w:rsid w:val="00E412D3"/>
    <w:rsid w:val="00E4231A"/>
    <w:rsid w:val="00E4261C"/>
    <w:rsid w:val="00E42FD7"/>
    <w:rsid w:val="00E44773"/>
    <w:rsid w:val="00E45279"/>
    <w:rsid w:val="00E45F93"/>
    <w:rsid w:val="00E46396"/>
    <w:rsid w:val="00E4648F"/>
    <w:rsid w:val="00E46975"/>
    <w:rsid w:val="00E46E7C"/>
    <w:rsid w:val="00E4733B"/>
    <w:rsid w:val="00E50113"/>
    <w:rsid w:val="00E514AB"/>
    <w:rsid w:val="00E52561"/>
    <w:rsid w:val="00E53BB5"/>
    <w:rsid w:val="00E543F2"/>
    <w:rsid w:val="00E553CF"/>
    <w:rsid w:val="00E55DDA"/>
    <w:rsid w:val="00E5627C"/>
    <w:rsid w:val="00E57553"/>
    <w:rsid w:val="00E6091C"/>
    <w:rsid w:val="00E60F95"/>
    <w:rsid w:val="00E61B7E"/>
    <w:rsid w:val="00E632E4"/>
    <w:rsid w:val="00E6510A"/>
    <w:rsid w:val="00E6635D"/>
    <w:rsid w:val="00E66C69"/>
    <w:rsid w:val="00E671EF"/>
    <w:rsid w:val="00E67AEC"/>
    <w:rsid w:val="00E70045"/>
    <w:rsid w:val="00E7054C"/>
    <w:rsid w:val="00E70AE8"/>
    <w:rsid w:val="00E71750"/>
    <w:rsid w:val="00E72A74"/>
    <w:rsid w:val="00E73357"/>
    <w:rsid w:val="00E74B71"/>
    <w:rsid w:val="00E75088"/>
    <w:rsid w:val="00E76D9D"/>
    <w:rsid w:val="00E809DC"/>
    <w:rsid w:val="00E83FF7"/>
    <w:rsid w:val="00E852F9"/>
    <w:rsid w:val="00E85F84"/>
    <w:rsid w:val="00E872C7"/>
    <w:rsid w:val="00E873CE"/>
    <w:rsid w:val="00E90ED4"/>
    <w:rsid w:val="00E917F2"/>
    <w:rsid w:val="00E91F42"/>
    <w:rsid w:val="00E93D94"/>
    <w:rsid w:val="00E94E59"/>
    <w:rsid w:val="00E95472"/>
    <w:rsid w:val="00E9609C"/>
    <w:rsid w:val="00E96CC1"/>
    <w:rsid w:val="00E96FC1"/>
    <w:rsid w:val="00EA25C4"/>
    <w:rsid w:val="00EA2646"/>
    <w:rsid w:val="00EA51FC"/>
    <w:rsid w:val="00EA61E1"/>
    <w:rsid w:val="00EA6A4F"/>
    <w:rsid w:val="00EA6DF5"/>
    <w:rsid w:val="00EA7EA4"/>
    <w:rsid w:val="00EB0ADD"/>
    <w:rsid w:val="00EB1D3B"/>
    <w:rsid w:val="00EB2F88"/>
    <w:rsid w:val="00EB4403"/>
    <w:rsid w:val="00EB4528"/>
    <w:rsid w:val="00EC1555"/>
    <w:rsid w:val="00EC2277"/>
    <w:rsid w:val="00EC2A50"/>
    <w:rsid w:val="00EC2D1F"/>
    <w:rsid w:val="00EC3536"/>
    <w:rsid w:val="00EC4566"/>
    <w:rsid w:val="00ED06EA"/>
    <w:rsid w:val="00ED39FD"/>
    <w:rsid w:val="00ED4468"/>
    <w:rsid w:val="00ED67C7"/>
    <w:rsid w:val="00EE5612"/>
    <w:rsid w:val="00EE672A"/>
    <w:rsid w:val="00EE692C"/>
    <w:rsid w:val="00EE6985"/>
    <w:rsid w:val="00EE6EAB"/>
    <w:rsid w:val="00EF1E1C"/>
    <w:rsid w:val="00EF3B5F"/>
    <w:rsid w:val="00EF3BDA"/>
    <w:rsid w:val="00EF3E35"/>
    <w:rsid w:val="00EF53D5"/>
    <w:rsid w:val="00EF5487"/>
    <w:rsid w:val="00EF64B9"/>
    <w:rsid w:val="00EF67C5"/>
    <w:rsid w:val="00F0076A"/>
    <w:rsid w:val="00F00A03"/>
    <w:rsid w:val="00F0138C"/>
    <w:rsid w:val="00F02748"/>
    <w:rsid w:val="00F02BF1"/>
    <w:rsid w:val="00F03443"/>
    <w:rsid w:val="00F04B62"/>
    <w:rsid w:val="00F0514D"/>
    <w:rsid w:val="00F06238"/>
    <w:rsid w:val="00F0671C"/>
    <w:rsid w:val="00F10E6D"/>
    <w:rsid w:val="00F1186F"/>
    <w:rsid w:val="00F12555"/>
    <w:rsid w:val="00F127B5"/>
    <w:rsid w:val="00F12CA0"/>
    <w:rsid w:val="00F15066"/>
    <w:rsid w:val="00F17B3B"/>
    <w:rsid w:val="00F204CE"/>
    <w:rsid w:val="00F215BB"/>
    <w:rsid w:val="00F24E06"/>
    <w:rsid w:val="00F2565D"/>
    <w:rsid w:val="00F2574B"/>
    <w:rsid w:val="00F268CA"/>
    <w:rsid w:val="00F270DB"/>
    <w:rsid w:val="00F27B72"/>
    <w:rsid w:val="00F306BC"/>
    <w:rsid w:val="00F313B4"/>
    <w:rsid w:val="00F31F8B"/>
    <w:rsid w:val="00F326A7"/>
    <w:rsid w:val="00F3271A"/>
    <w:rsid w:val="00F3277D"/>
    <w:rsid w:val="00F32A0F"/>
    <w:rsid w:val="00F35338"/>
    <w:rsid w:val="00F354EC"/>
    <w:rsid w:val="00F36373"/>
    <w:rsid w:val="00F37334"/>
    <w:rsid w:val="00F37872"/>
    <w:rsid w:val="00F37E11"/>
    <w:rsid w:val="00F40958"/>
    <w:rsid w:val="00F40E02"/>
    <w:rsid w:val="00F425DB"/>
    <w:rsid w:val="00F42E5F"/>
    <w:rsid w:val="00F457A6"/>
    <w:rsid w:val="00F470AA"/>
    <w:rsid w:val="00F50F6D"/>
    <w:rsid w:val="00F51329"/>
    <w:rsid w:val="00F51C58"/>
    <w:rsid w:val="00F52846"/>
    <w:rsid w:val="00F60937"/>
    <w:rsid w:val="00F60EC5"/>
    <w:rsid w:val="00F62912"/>
    <w:rsid w:val="00F62E24"/>
    <w:rsid w:val="00F6409B"/>
    <w:rsid w:val="00F71657"/>
    <w:rsid w:val="00F72AA3"/>
    <w:rsid w:val="00F73385"/>
    <w:rsid w:val="00F7401F"/>
    <w:rsid w:val="00F8212E"/>
    <w:rsid w:val="00F824DC"/>
    <w:rsid w:val="00F8361D"/>
    <w:rsid w:val="00F84364"/>
    <w:rsid w:val="00F84C5C"/>
    <w:rsid w:val="00F8567D"/>
    <w:rsid w:val="00F85F41"/>
    <w:rsid w:val="00F86E97"/>
    <w:rsid w:val="00F8719A"/>
    <w:rsid w:val="00F91002"/>
    <w:rsid w:val="00F914AF"/>
    <w:rsid w:val="00F93434"/>
    <w:rsid w:val="00F935CD"/>
    <w:rsid w:val="00F954FC"/>
    <w:rsid w:val="00F95CAF"/>
    <w:rsid w:val="00F97F83"/>
    <w:rsid w:val="00FA1360"/>
    <w:rsid w:val="00FA162C"/>
    <w:rsid w:val="00FA2A1E"/>
    <w:rsid w:val="00FA2E0B"/>
    <w:rsid w:val="00FA4568"/>
    <w:rsid w:val="00FA58B0"/>
    <w:rsid w:val="00FA5A65"/>
    <w:rsid w:val="00FA5BE4"/>
    <w:rsid w:val="00FA65A8"/>
    <w:rsid w:val="00FA6BEA"/>
    <w:rsid w:val="00FA74C9"/>
    <w:rsid w:val="00FB00D3"/>
    <w:rsid w:val="00FB04C4"/>
    <w:rsid w:val="00FB0F97"/>
    <w:rsid w:val="00FB3242"/>
    <w:rsid w:val="00FB5BC5"/>
    <w:rsid w:val="00FC19C2"/>
    <w:rsid w:val="00FC3563"/>
    <w:rsid w:val="00FC3D04"/>
    <w:rsid w:val="00FC4C90"/>
    <w:rsid w:val="00FC6BD5"/>
    <w:rsid w:val="00FC6EDF"/>
    <w:rsid w:val="00FC7C51"/>
    <w:rsid w:val="00FD2D71"/>
    <w:rsid w:val="00FD3DB1"/>
    <w:rsid w:val="00FD3F5C"/>
    <w:rsid w:val="00FE00B0"/>
    <w:rsid w:val="00FE061E"/>
    <w:rsid w:val="00FE23A6"/>
    <w:rsid w:val="00FE4DDA"/>
    <w:rsid w:val="00FE7A44"/>
    <w:rsid w:val="00FF1A63"/>
    <w:rsid w:val="00FF1D03"/>
    <w:rsid w:val="00FF2D84"/>
    <w:rsid w:val="00FF3279"/>
    <w:rsid w:val="00FF336E"/>
    <w:rsid w:val="00FF5F06"/>
    <w:rsid w:val="01332E09"/>
    <w:rsid w:val="02003419"/>
    <w:rsid w:val="021D673F"/>
    <w:rsid w:val="02EB6CB4"/>
    <w:rsid w:val="0346596A"/>
    <w:rsid w:val="034E66E8"/>
    <w:rsid w:val="03EB5B65"/>
    <w:rsid w:val="0419629C"/>
    <w:rsid w:val="043A147D"/>
    <w:rsid w:val="0454353E"/>
    <w:rsid w:val="046A325B"/>
    <w:rsid w:val="04916861"/>
    <w:rsid w:val="049C403F"/>
    <w:rsid w:val="04C47AAB"/>
    <w:rsid w:val="054C2C19"/>
    <w:rsid w:val="054D10EA"/>
    <w:rsid w:val="05941456"/>
    <w:rsid w:val="065E0921"/>
    <w:rsid w:val="06A922D3"/>
    <w:rsid w:val="06AC19AE"/>
    <w:rsid w:val="06C84BF1"/>
    <w:rsid w:val="07514C7B"/>
    <w:rsid w:val="07A62D33"/>
    <w:rsid w:val="07EB253E"/>
    <w:rsid w:val="080F671F"/>
    <w:rsid w:val="08243B07"/>
    <w:rsid w:val="0865578D"/>
    <w:rsid w:val="08BC3DA8"/>
    <w:rsid w:val="08E7446F"/>
    <w:rsid w:val="098E4FA2"/>
    <w:rsid w:val="09CF6742"/>
    <w:rsid w:val="09E97825"/>
    <w:rsid w:val="0A1C3517"/>
    <w:rsid w:val="0A2B76A7"/>
    <w:rsid w:val="0A642F0E"/>
    <w:rsid w:val="0B573AA2"/>
    <w:rsid w:val="0B931509"/>
    <w:rsid w:val="0BFA6CB5"/>
    <w:rsid w:val="0C4B253A"/>
    <w:rsid w:val="0C561623"/>
    <w:rsid w:val="0C9420A5"/>
    <w:rsid w:val="0D220AA1"/>
    <w:rsid w:val="0D4731DE"/>
    <w:rsid w:val="0D6B61A3"/>
    <w:rsid w:val="0D732793"/>
    <w:rsid w:val="0D8458C4"/>
    <w:rsid w:val="0D9338EF"/>
    <w:rsid w:val="0DA6255F"/>
    <w:rsid w:val="0DC258DD"/>
    <w:rsid w:val="0DCD445C"/>
    <w:rsid w:val="0E411AF2"/>
    <w:rsid w:val="0E4A0A35"/>
    <w:rsid w:val="0E515D90"/>
    <w:rsid w:val="0EBA0B86"/>
    <w:rsid w:val="0EC1510B"/>
    <w:rsid w:val="10854865"/>
    <w:rsid w:val="10CF5D6D"/>
    <w:rsid w:val="10DA76E6"/>
    <w:rsid w:val="10E11DAB"/>
    <w:rsid w:val="115B565E"/>
    <w:rsid w:val="117A4CBF"/>
    <w:rsid w:val="1202273F"/>
    <w:rsid w:val="12120A5C"/>
    <w:rsid w:val="124A3908"/>
    <w:rsid w:val="132771DE"/>
    <w:rsid w:val="1388248A"/>
    <w:rsid w:val="138C0849"/>
    <w:rsid w:val="13953105"/>
    <w:rsid w:val="13A022EF"/>
    <w:rsid w:val="13D45BD9"/>
    <w:rsid w:val="14BB749D"/>
    <w:rsid w:val="14DD0DF1"/>
    <w:rsid w:val="15D54885"/>
    <w:rsid w:val="162E2712"/>
    <w:rsid w:val="16EB5DBE"/>
    <w:rsid w:val="173043EC"/>
    <w:rsid w:val="17503656"/>
    <w:rsid w:val="17513068"/>
    <w:rsid w:val="17712DA9"/>
    <w:rsid w:val="17856C96"/>
    <w:rsid w:val="18137F71"/>
    <w:rsid w:val="18512847"/>
    <w:rsid w:val="187A6CED"/>
    <w:rsid w:val="188865E5"/>
    <w:rsid w:val="188C24ED"/>
    <w:rsid w:val="18950986"/>
    <w:rsid w:val="19466124"/>
    <w:rsid w:val="1988776F"/>
    <w:rsid w:val="1A0E1FBB"/>
    <w:rsid w:val="1A16653F"/>
    <w:rsid w:val="1A38449F"/>
    <w:rsid w:val="1A6249C2"/>
    <w:rsid w:val="1A9C7CEC"/>
    <w:rsid w:val="1B37497E"/>
    <w:rsid w:val="1B553E60"/>
    <w:rsid w:val="1B83421B"/>
    <w:rsid w:val="1BCD4E08"/>
    <w:rsid w:val="1C1E3C86"/>
    <w:rsid w:val="1C477EAC"/>
    <w:rsid w:val="1C61689C"/>
    <w:rsid w:val="1C8B0821"/>
    <w:rsid w:val="1CD6479F"/>
    <w:rsid w:val="1D623594"/>
    <w:rsid w:val="1D731B1F"/>
    <w:rsid w:val="1D9220A3"/>
    <w:rsid w:val="1DE061F0"/>
    <w:rsid w:val="1E3951E0"/>
    <w:rsid w:val="1E693EA2"/>
    <w:rsid w:val="1E93476F"/>
    <w:rsid w:val="1E9D24D1"/>
    <w:rsid w:val="1F2F2770"/>
    <w:rsid w:val="1F523317"/>
    <w:rsid w:val="201E74B3"/>
    <w:rsid w:val="209D0D1F"/>
    <w:rsid w:val="217A0924"/>
    <w:rsid w:val="22251665"/>
    <w:rsid w:val="222A213F"/>
    <w:rsid w:val="22C74C00"/>
    <w:rsid w:val="22CF4589"/>
    <w:rsid w:val="22F57D8E"/>
    <w:rsid w:val="23284985"/>
    <w:rsid w:val="23502A66"/>
    <w:rsid w:val="23580F2E"/>
    <w:rsid w:val="235B6BA2"/>
    <w:rsid w:val="23703365"/>
    <w:rsid w:val="23EA37E9"/>
    <w:rsid w:val="24295A29"/>
    <w:rsid w:val="24555F7D"/>
    <w:rsid w:val="250153C9"/>
    <w:rsid w:val="252270B2"/>
    <w:rsid w:val="25543E70"/>
    <w:rsid w:val="25600F79"/>
    <w:rsid w:val="25990907"/>
    <w:rsid w:val="25D83FDE"/>
    <w:rsid w:val="25E40110"/>
    <w:rsid w:val="262D25E4"/>
    <w:rsid w:val="262D6338"/>
    <w:rsid w:val="263F0C82"/>
    <w:rsid w:val="26785987"/>
    <w:rsid w:val="267E4250"/>
    <w:rsid w:val="269425EF"/>
    <w:rsid w:val="26B368B9"/>
    <w:rsid w:val="271D2DE6"/>
    <w:rsid w:val="279C14B9"/>
    <w:rsid w:val="27C0615F"/>
    <w:rsid w:val="27D40B07"/>
    <w:rsid w:val="27D64C17"/>
    <w:rsid w:val="27F1168E"/>
    <w:rsid w:val="280260F1"/>
    <w:rsid w:val="28110CFF"/>
    <w:rsid w:val="28123752"/>
    <w:rsid w:val="283B490D"/>
    <w:rsid w:val="28426737"/>
    <w:rsid w:val="28BE63B2"/>
    <w:rsid w:val="28C414D5"/>
    <w:rsid w:val="28CF4E13"/>
    <w:rsid w:val="28E44FB8"/>
    <w:rsid w:val="29340D68"/>
    <w:rsid w:val="294F4776"/>
    <w:rsid w:val="29F72FD6"/>
    <w:rsid w:val="2A272055"/>
    <w:rsid w:val="2A9A6248"/>
    <w:rsid w:val="2AB54EB7"/>
    <w:rsid w:val="2AB76239"/>
    <w:rsid w:val="2AD91F71"/>
    <w:rsid w:val="2AFD6352"/>
    <w:rsid w:val="2B193CEA"/>
    <w:rsid w:val="2B250462"/>
    <w:rsid w:val="2B4D5D22"/>
    <w:rsid w:val="2B512C92"/>
    <w:rsid w:val="2BCE1A75"/>
    <w:rsid w:val="2C110C6D"/>
    <w:rsid w:val="2C3619B9"/>
    <w:rsid w:val="2C49756A"/>
    <w:rsid w:val="2C8F3F64"/>
    <w:rsid w:val="2CA12FD5"/>
    <w:rsid w:val="2CD81986"/>
    <w:rsid w:val="2D195479"/>
    <w:rsid w:val="2DAB1B97"/>
    <w:rsid w:val="2DDE305F"/>
    <w:rsid w:val="2E275FB1"/>
    <w:rsid w:val="2E7F4CA1"/>
    <w:rsid w:val="2ED51712"/>
    <w:rsid w:val="2ED712DC"/>
    <w:rsid w:val="2F1A6159"/>
    <w:rsid w:val="2F70416E"/>
    <w:rsid w:val="2F9C422C"/>
    <w:rsid w:val="2FD44501"/>
    <w:rsid w:val="2FF92356"/>
    <w:rsid w:val="300314C2"/>
    <w:rsid w:val="301C6366"/>
    <w:rsid w:val="303E1E05"/>
    <w:rsid w:val="30496D38"/>
    <w:rsid w:val="30ED0837"/>
    <w:rsid w:val="31274E80"/>
    <w:rsid w:val="31307E80"/>
    <w:rsid w:val="31436D73"/>
    <w:rsid w:val="319D5345"/>
    <w:rsid w:val="31C54436"/>
    <w:rsid w:val="31CB420F"/>
    <w:rsid w:val="31E60CE9"/>
    <w:rsid w:val="31F00BCB"/>
    <w:rsid w:val="32D13EF9"/>
    <w:rsid w:val="330078B7"/>
    <w:rsid w:val="33BC51AC"/>
    <w:rsid w:val="33F9537D"/>
    <w:rsid w:val="34042F3B"/>
    <w:rsid w:val="34567B88"/>
    <w:rsid w:val="345D07DF"/>
    <w:rsid w:val="348937F9"/>
    <w:rsid w:val="34BE3E8E"/>
    <w:rsid w:val="35150A2C"/>
    <w:rsid w:val="35371732"/>
    <w:rsid w:val="35830C72"/>
    <w:rsid w:val="35BE7B12"/>
    <w:rsid w:val="36316394"/>
    <w:rsid w:val="36624DB9"/>
    <w:rsid w:val="369B64A1"/>
    <w:rsid w:val="36CD184A"/>
    <w:rsid w:val="37083C7A"/>
    <w:rsid w:val="3716717E"/>
    <w:rsid w:val="376650B1"/>
    <w:rsid w:val="377D56D5"/>
    <w:rsid w:val="37B10820"/>
    <w:rsid w:val="37CA3280"/>
    <w:rsid w:val="37F941C3"/>
    <w:rsid w:val="37FD165C"/>
    <w:rsid w:val="380A6AB8"/>
    <w:rsid w:val="386F2AAF"/>
    <w:rsid w:val="390C5DC1"/>
    <w:rsid w:val="394769A0"/>
    <w:rsid w:val="3A8A42EC"/>
    <w:rsid w:val="3A991BBE"/>
    <w:rsid w:val="3AB45B28"/>
    <w:rsid w:val="3ACD6B9B"/>
    <w:rsid w:val="3B0D270D"/>
    <w:rsid w:val="3B1D668C"/>
    <w:rsid w:val="3B2556D1"/>
    <w:rsid w:val="3BE64ED1"/>
    <w:rsid w:val="3BFB4B2F"/>
    <w:rsid w:val="3C210212"/>
    <w:rsid w:val="3C2D7A3F"/>
    <w:rsid w:val="3C553EA5"/>
    <w:rsid w:val="3C90308E"/>
    <w:rsid w:val="3D2758F8"/>
    <w:rsid w:val="3D6B74DB"/>
    <w:rsid w:val="3DD74340"/>
    <w:rsid w:val="3DEE5AB4"/>
    <w:rsid w:val="3E0246AE"/>
    <w:rsid w:val="3ECE3A97"/>
    <w:rsid w:val="3F145759"/>
    <w:rsid w:val="405E25C9"/>
    <w:rsid w:val="40914A30"/>
    <w:rsid w:val="40A37F40"/>
    <w:rsid w:val="40C81215"/>
    <w:rsid w:val="40CE604B"/>
    <w:rsid w:val="40E80EDB"/>
    <w:rsid w:val="413B7562"/>
    <w:rsid w:val="414977A1"/>
    <w:rsid w:val="41656898"/>
    <w:rsid w:val="41691ACD"/>
    <w:rsid w:val="418A2615"/>
    <w:rsid w:val="41BA3087"/>
    <w:rsid w:val="41F15113"/>
    <w:rsid w:val="42186A5F"/>
    <w:rsid w:val="425E3A0A"/>
    <w:rsid w:val="427511DC"/>
    <w:rsid w:val="42BE0D21"/>
    <w:rsid w:val="42C2545C"/>
    <w:rsid w:val="42C71633"/>
    <w:rsid w:val="42D27D5B"/>
    <w:rsid w:val="431B11D4"/>
    <w:rsid w:val="43427579"/>
    <w:rsid w:val="435A7F52"/>
    <w:rsid w:val="443469F5"/>
    <w:rsid w:val="44715BB0"/>
    <w:rsid w:val="450C6301"/>
    <w:rsid w:val="45110AAC"/>
    <w:rsid w:val="45440B80"/>
    <w:rsid w:val="45C03FB5"/>
    <w:rsid w:val="45EE50D0"/>
    <w:rsid w:val="460A190A"/>
    <w:rsid w:val="46580D76"/>
    <w:rsid w:val="466432F2"/>
    <w:rsid w:val="46C410F2"/>
    <w:rsid w:val="47235221"/>
    <w:rsid w:val="473B1094"/>
    <w:rsid w:val="475C2F9D"/>
    <w:rsid w:val="477C1AD6"/>
    <w:rsid w:val="47BD044A"/>
    <w:rsid w:val="480E290B"/>
    <w:rsid w:val="484A0135"/>
    <w:rsid w:val="4885492E"/>
    <w:rsid w:val="48FD38E1"/>
    <w:rsid w:val="492E6F78"/>
    <w:rsid w:val="49830A4D"/>
    <w:rsid w:val="499F0BC7"/>
    <w:rsid w:val="49CE4453"/>
    <w:rsid w:val="49EB3F0C"/>
    <w:rsid w:val="4A101AFA"/>
    <w:rsid w:val="4A216B86"/>
    <w:rsid w:val="4BA06D6C"/>
    <w:rsid w:val="4C1A7C8C"/>
    <w:rsid w:val="4C3063C3"/>
    <w:rsid w:val="4C9752DC"/>
    <w:rsid w:val="4CB8194E"/>
    <w:rsid w:val="4CBC2788"/>
    <w:rsid w:val="4D8B4693"/>
    <w:rsid w:val="4DE16689"/>
    <w:rsid w:val="4E1A52DF"/>
    <w:rsid w:val="4E6E54A3"/>
    <w:rsid w:val="4E9873ED"/>
    <w:rsid w:val="4F303EAD"/>
    <w:rsid w:val="4F360108"/>
    <w:rsid w:val="4F5350E2"/>
    <w:rsid w:val="4F881DD2"/>
    <w:rsid w:val="4F920058"/>
    <w:rsid w:val="4F960593"/>
    <w:rsid w:val="4FE27115"/>
    <w:rsid w:val="4FF5233E"/>
    <w:rsid w:val="503652C4"/>
    <w:rsid w:val="504736F2"/>
    <w:rsid w:val="505B2FB8"/>
    <w:rsid w:val="508233BD"/>
    <w:rsid w:val="508F6DAA"/>
    <w:rsid w:val="50982C04"/>
    <w:rsid w:val="50B93564"/>
    <w:rsid w:val="514432A9"/>
    <w:rsid w:val="516660FB"/>
    <w:rsid w:val="5194203F"/>
    <w:rsid w:val="51A83503"/>
    <w:rsid w:val="51AB6810"/>
    <w:rsid w:val="51CF5A72"/>
    <w:rsid w:val="534E0E94"/>
    <w:rsid w:val="535D3A74"/>
    <w:rsid w:val="5385053F"/>
    <w:rsid w:val="539808A2"/>
    <w:rsid w:val="54336EA8"/>
    <w:rsid w:val="54955C3E"/>
    <w:rsid w:val="555571D9"/>
    <w:rsid w:val="555A19D4"/>
    <w:rsid w:val="557C733A"/>
    <w:rsid w:val="55D90967"/>
    <w:rsid w:val="55EF28F8"/>
    <w:rsid w:val="5632037A"/>
    <w:rsid w:val="56397C6C"/>
    <w:rsid w:val="56A26776"/>
    <w:rsid w:val="5704203A"/>
    <w:rsid w:val="57B2212B"/>
    <w:rsid w:val="57BC0417"/>
    <w:rsid w:val="57C140B5"/>
    <w:rsid w:val="57FE49CA"/>
    <w:rsid w:val="582C3F9A"/>
    <w:rsid w:val="58F55E31"/>
    <w:rsid w:val="590925F5"/>
    <w:rsid w:val="5922515C"/>
    <w:rsid w:val="5972660A"/>
    <w:rsid w:val="597D0437"/>
    <w:rsid w:val="59B34C57"/>
    <w:rsid w:val="59F1740B"/>
    <w:rsid w:val="5A0B62FE"/>
    <w:rsid w:val="5A10570B"/>
    <w:rsid w:val="5A2A5E3B"/>
    <w:rsid w:val="5A3D04EE"/>
    <w:rsid w:val="5AD7109C"/>
    <w:rsid w:val="5BAC5746"/>
    <w:rsid w:val="5BCD2AF5"/>
    <w:rsid w:val="5BD56B49"/>
    <w:rsid w:val="5C083448"/>
    <w:rsid w:val="5C1D1988"/>
    <w:rsid w:val="5C4F256D"/>
    <w:rsid w:val="5CA847EF"/>
    <w:rsid w:val="5CF83A26"/>
    <w:rsid w:val="5D30356F"/>
    <w:rsid w:val="5D825EEF"/>
    <w:rsid w:val="5D885057"/>
    <w:rsid w:val="5DD946FC"/>
    <w:rsid w:val="5E6D0AC1"/>
    <w:rsid w:val="5EC657BD"/>
    <w:rsid w:val="5ECB19AE"/>
    <w:rsid w:val="5F2D60E0"/>
    <w:rsid w:val="5F5B4CF9"/>
    <w:rsid w:val="5F880881"/>
    <w:rsid w:val="5F8D62E9"/>
    <w:rsid w:val="5FEE53E4"/>
    <w:rsid w:val="600F1ACB"/>
    <w:rsid w:val="610B43BC"/>
    <w:rsid w:val="61156D04"/>
    <w:rsid w:val="61D942E2"/>
    <w:rsid w:val="626E21EF"/>
    <w:rsid w:val="62A2795B"/>
    <w:rsid w:val="62E61634"/>
    <w:rsid w:val="634206E1"/>
    <w:rsid w:val="63756320"/>
    <w:rsid w:val="63AF25D2"/>
    <w:rsid w:val="63C3237B"/>
    <w:rsid w:val="63F65DDF"/>
    <w:rsid w:val="64256B50"/>
    <w:rsid w:val="644634BD"/>
    <w:rsid w:val="6448466A"/>
    <w:rsid w:val="64602DD3"/>
    <w:rsid w:val="64B955E7"/>
    <w:rsid w:val="64C15365"/>
    <w:rsid w:val="64EB5E98"/>
    <w:rsid w:val="65FD3D40"/>
    <w:rsid w:val="6617704A"/>
    <w:rsid w:val="66C022CE"/>
    <w:rsid w:val="6780065A"/>
    <w:rsid w:val="678278F4"/>
    <w:rsid w:val="67B94EBC"/>
    <w:rsid w:val="6960790D"/>
    <w:rsid w:val="696C085C"/>
    <w:rsid w:val="69906E92"/>
    <w:rsid w:val="6998302B"/>
    <w:rsid w:val="69F87E54"/>
    <w:rsid w:val="6A1D67AF"/>
    <w:rsid w:val="6A1F669D"/>
    <w:rsid w:val="6A241D93"/>
    <w:rsid w:val="6A6106DA"/>
    <w:rsid w:val="6AA61B4B"/>
    <w:rsid w:val="6B6D3E9E"/>
    <w:rsid w:val="6B731703"/>
    <w:rsid w:val="6C04438E"/>
    <w:rsid w:val="6C3341EB"/>
    <w:rsid w:val="6C4479F9"/>
    <w:rsid w:val="6C625F0A"/>
    <w:rsid w:val="6C7C4849"/>
    <w:rsid w:val="6C8F33B6"/>
    <w:rsid w:val="6CE70E8F"/>
    <w:rsid w:val="6D3B397B"/>
    <w:rsid w:val="6D642862"/>
    <w:rsid w:val="6E35658A"/>
    <w:rsid w:val="6E76736A"/>
    <w:rsid w:val="6E8900D8"/>
    <w:rsid w:val="6E8E3022"/>
    <w:rsid w:val="6F313522"/>
    <w:rsid w:val="70111B76"/>
    <w:rsid w:val="7063448F"/>
    <w:rsid w:val="709957E1"/>
    <w:rsid w:val="70C7280E"/>
    <w:rsid w:val="714C5303"/>
    <w:rsid w:val="7193317E"/>
    <w:rsid w:val="71F1502B"/>
    <w:rsid w:val="721D5B37"/>
    <w:rsid w:val="7241427B"/>
    <w:rsid w:val="724E0CB4"/>
    <w:rsid w:val="725A5F73"/>
    <w:rsid w:val="728C679E"/>
    <w:rsid w:val="72AF2EBE"/>
    <w:rsid w:val="72B233AF"/>
    <w:rsid w:val="733168E2"/>
    <w:rsid w:val="73950DA1"/>
    <w:rsid w:val="740C6EC3"/>
    <w:rsid w:val="747141EF"/>
    <w:rsid w:val="74EB32AD"/>
    <w:rsid w:val="75217A1D"/>
    <w:rsid w:val="7570492E"/>
    <w:rsid w:val="75C166A9"/>
    <w:rsid w:val="760B6C44"/>
    <w:rsid w:val="765803BA"/>
    <w:rsid w:val="76994F1B"/>
    <w:rsid w:val="76E156A2"/>
    <w:rsid w:val="7757302D"/>
    <w:rsid w:val="778615D7"/>
    <w:rsid w:val="78A02044"/>
    <w:rsid w:val="78BE0AD8"/>
    <w:rsid w:val="79256A82"/>
    <w:rsid w:val="79291B81"/>
    <w:rsid w:val="79480103"/>
    <w:rsid w:val="798110B1"/>
    <w:rsid w:val="79A42179"/>
    <w:rsid w:val="79E92285"/>
    <w:rsid w:val="79FA6E44"/>
    <w:rsid w:val="7A15269A"/>
    <w:rsid w:val="7A7869BC"/>
    <w:rsid w:val="7A8619D4"/>
    <w:rsid w:val="7A8D418E"/>
    <w:rsid w:val="7A9A1E68"/>
    <w:rsid w:val="7B445E60"/>
    <w:rsid w:val="7B865DB3"/>
    <w:rsid w:val="7BBA37C5"/>
    <w:rsid w:val="7BBB02D2"/>
    <w:rsid w:val="7C120F4C"/>
    <w:rsid w:val="7C312D1C"/>
    <w:rsid w:val="7CC852EA"/>
    <w:rsid w:val="7D3606B6"/>
    <w:rsid w:val="7DC367C8"/>
    <w:rsid w:val="7DD25B23"/>
    <w:rsid w:val="7DDE5E91"/>
    <w:rsid w:val="7E6D2359"/>
    <w:rsid w:val="7E7A2568"/>
    <w:rsid w:val="7EB31A53"/>
    <w:rsid w:val="7EBD0143"/>
    <w:rsid w:val="7EC043CB"/>
    <w:rsid w:val="7EF574EF"/>
    <w:rsid w:val="7F446ECB"/>
    <w:rsid w:val="7F7360BE"/>
    <w:rsid w:val="7F821D85"/>
    <w:rsid w:val="7FF819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outlineLvl w:val="0"/>
    </w:pPr>
    <w:rPr>
      <w:b/>
      <w:bCs/>
      <w:sz w:val="24"/>
    </w:rPr>
  </w:style>
  <w:style w:type="paragraph" w:styleId="3">
    <w:name w:val="heading 2"/>
    <w:basedOn w:val="1"/>
    <w:next w:val="1"/>
    <w:qFormat/>
    <w:uiPriority w:val="0"/>
    <w:pPr>
      <w:keepNext/>
      <w:jc w:val="center"/>
      <w:outlineLvl w:val="1"/>
    </w:pPr>
    <w:rPr>
      <w:b/>
      <w:bCs/>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snapToGrid w:val="0"/>
      <w:spacing w:line="300" w:lineRule="auto"/>
      <w:ind w:firstLine="556"/>
    </w:pPr>
    <w:rPr>
      <w:rFonts w:ascii="仿宋_GB2312" w:hAnsi="Times New Roman" w:eastAsia="仿宋_GB2312"/>
      <w:kern w:val="0"/>
      <w:szCs w:val="20"/>
    </w:rPr>
  </w:style>
  <w:style w:type="paragraph" w:styleId="5">
    <w:name w:val="Body Text"/>
    <w:basedOn w:val="1"/>
    <w:qFormat/>
    <w:uiPriority w:val="0"/>
    <w:pPr>
      <w:jc w:val="center"/>
    </w:pPr>
    <w:rPr>
      <w:b/>
      <w:sz w:val="48"/>
      <w:szCs w:val="20"/>
    </w:rPr>
  </w:style>
  <w:style w:type="paragraph" w:styleId="6">
    <w:name w:val="Body Text Indent"/>
    <w:basedOn w:val="1"/>
    <w:qFormat/>
    <w:uiPriority w:val="0"/>
    <w:pPr>
      <w:ind w:firstLine="482" w:firstLineChars="204"/>
    </w:pPr>
    <w:rPr>
      <w:b/>
      <w:bCs/>
      <w:sz w:val="24"/>
    </w:rPr>
  </w:style>
  <w:style w:type="paragraph" w:styleId="7">
    <w:name w:val="Date"/>
    <w:basedOn w:val="1"/>
    <w:next w:val="1"/>
    <w:link w:val="22"/>
    <w:qFormat/>
    <w:uiPriority w:val="0"/>
    <w:pPr>
      <w:ind w:left="100" w:leftChars="2500"/>
    </w:pPr>
  </w:style>
  <w:style w:type="paragraph" w:styleId="8">
    <w:name w:val="Balloon Text"/>
    <w:basedOn w:val="1"/>
    <w:link w:val="18"/>
    <w:qFormat/>
    <w:uiPriority w:val="0"/>
    <w:rPr>
      <w:sz w:val="18"/>
      <w:szCs w:val="18"/>
    </w:rPr>
  </w:style>
  <w:style w:type="paragraph" w:styleId="9">
    <w:name w:val="footer"/>
    <w:basedOn w:val="1"/>
    <w:link w:val="16"/>
    <w:qFormat/>
    <w:uiPriority w:val="99"/>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link w:val="23"/>
    <w:qFormat/>
    <w:uiPriority w:val="0"/>
    <w:pPr>
      <w:spacing w:before="240" w:after="60"/>
      <w:jc w:val="center"/>
      <w:outlineLvl w:val="0"/>
    </w:pPr>
    <w:rPr>
      <w:rFonts w:asciiTheme="majorHAnsi" w:hAnsiTheme="majorHAnsi" w:cstheme="majorBidi"/>
      <w:b/>
      <w:bCs/>
      <w:sz w:val="32"/>
      <w:szCs w:val="32"/>
    </w:r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99"/>
    <w:rPr>
      <w:kern w:val="2"/>
      <w:sz w:val="18"/>
      <w:szCs w:val="18"/>
    </w:rPr>
  </w:style>
  <w:style w:type="character" w:customStyle="1" w:styleId="17">
    <w:name w:val="sub_title1"/>
    <w:basedOn w:val="14"/>
    <w:qFormat/>
    <w:uiPriority w:val="0"/>
    <w:rPr>
      <w:rFonts w:hint="default" w:ascii="Verdana" w:hAnsi="Verdana"/>
      <w:b/>
      <w:bCs/>
      <w:sz w:val="21"/>
      <w:szCs w:val="21"/>
    </w:rPr>
  </w:style>
  <w:style w:type="character" w:customStyle="1" w:styleId="18">
    <w:name w:val="批注框文本 Char"/>
    <w:basedOn w:val="14"/>
    <w:link w:val="8"/>
    <w:qFormat/>
    <w:uiPriority w:val="0"/>
    <w:rPr>
      <w:kern w:val="2"/>
      <w:sz w:val="18"/>
      <w:szCs w:val="18"/>
    </w:rPr>
  </w:style>
  <w:style w:type="paragraph" w:styleId="19">
    <w:name w:val="List Paragraph"/>
    <w:basedOn w:val="1"/>
    <w:qFormat/>
    <w:uiPriority w:val="34"/>
    <w:pPr>
      <w:ind w:firstLine="420" w:firstLineChars="200"/>
    </w:pPr>
  </w:style>
  <w:style w:type="paragraph" w:styleId="20">
    <w:name w:val="No Spacing"/>
    <w:link w:val="21"/>
    <w:qFormat/>
    <w:uiPriority w:val="1"/>
    <w:rPr>
      <w:rFonts w:ascii="Calibri" w:hAnsi="Calibri" w:eastAsia="宋体" w:cs="Times New Roman"/>
      <w:sz w:val="22"/>
      <w:szCs w:val="22"/>
      <w:lang w:val="en-US" w:eastAsia="zh-CN" w:bidi="ar-SA"/>
    </w:rPr>
  </w:style>
  <w:style w:type="character" w:customStyle="1" w:styleId="21">
    <w:name w:val="无间隔 Char"/>
    <w:basedOn w:val="14"/>
    <w:link w:val="20"/>
    <w:qFormat/>
    <w:uiPriority w:val="1"/>
    <w:rPr>
      <w:rFonts w:ascii="Calibri" w:hAnsi="Calibri"/>
      <w:sz w:val="22"/>
      <w:szCs w:val="22"/>
      <w:lang w:val="en-US" w:eastAsia="zh-CN" w:bidi="ar-SA"/>
    </w:rPr>
  </w:style>
  <w:style w:type="character" w:customStyle="1" w:styleId="22">
    <w:name w:val="日期 Char"/>
    <w:basedOn w:val="14"/>
    <w:link w:val="7"/>
    <w:qFormat/>
    <w:uiPriority w:val="0"/>
    <w:rPr>
      <w:kern w:val="2"/>
      <w:sz w:val="21"/>
      <w:szCs w:val="24"/>
    </w:rPr>
  </w:style>
  <w:style w:type="character" w:customStyle="1" w:styleId="23">
    <w:name w:val="标题 Char"/>
    <w:basedOn w:val="14"/>
    <w:link w:val="12"/>
    <w:qFormat/>
    <w:uiPriority w:val="0"/>
    <w:rPr>
      <w:rFonts w:asciiTheme="majorHAnsi" w:hAnsiTheme="majorHAnsi" w:cstheme="majorBidi"/>
      <w:b/>
      <w:bCs/>
      <w:kern w:val="2"/>
      <w:sz w:val="32"/>
      <w:szCs w:val="32"/>
    </w:rPr>
  </w:style>
  <w:style w:type="character" w:customStyle="1" w:styleId="24">
    <w:name w:val="标题 1 Char"/>
    <w:basedOn w:val="14"/>
    <w:link w:val="2"/>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033F61-0F88-44FB-85C0-D353EFCBD644}">
  <ds:schemaRefs/>
</ds:datastoreItem>
</file>

<file path=docProps/app.xml><?xml version="1.0" encoding="utf-8"?>
<Properties xmlns="http://schemas.openxmlformats.org/officeDocument/2006/extended-properties" xmlns:vt="http://schemas.openxmlformats.org/officeDocument/2006/docPropsVTypes">
  <Template>Normal.dotm</Template>
  <Company>bb</Company>
  <Pages>13</Pages>
  <Words>3248</Words>
  <Characters>3589</Characters>
  <Lines>40</Lines>
  <Paragraphs>11</Paragraphs>
  <TotalTime>4</TotalTime>
  <ScaleCrop>false</ScaleCrop>
  <LinksUpToDate>false</LinksUpToDate>
  <CharactersWithSpaces>4009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2023-01-30T07:33:00Z</dcterms:created>
  <dc:creator>周勇</dc:creator>
  <cp:lastModifiedBy>LXY</cp:lastModifiedBy>
  <cp:lastPrinted>2023-10-17T01:01:00Z</cp:lastPrinted>
  <dcterms:modified xsi:type="dcterms:W3CDTF">2024-11-09T05:48:14Z</dcterms:modified>
  <dc:title>旧机动车鉴定评估报告书</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A0AA9EA2DFB340ABA96254F6AB0B01A3_13</vt:lpwstr>
  </property>
</Properties>
</file>