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72"/>
          <w:szCs w:val="72"/>
        </w:rPr>
      </w:pPr>
      <w:r>
        <w:rPr>
          <w:rFonts w:hint="eastAsia" w:ascii="宋体" w:hAnsi="宋体"/>
          <w:b/>
          <w:sz w:val="60"/>
          <w:szCs w:val="60"/>
        </w:rPr>
        <w:t>机动车鉴定评估报告书</w:t>
      </w:r>
    </w:p>
    <w:p>
      <w:pPr>
        <w:jc w:val="center"/>
        <w:rPr>
          <w:rFonts w:ascii="宋体"/>
          <w:b/>
          <w:color w:val="FF0000"/>
          <w:szCs w:val="21"/>
        </w:rPr>
      </w:pPr>
      <w:r>
        <w:rPr>
          <w:rFonts w:hint="eastAsia" w:ascii="宋体"/>
          <w:b/>
          <w:color w:val="FF0000"/>
          <w:szCs w:val="21"/>
        </w:rPr>
        <w:t>常金斯格鉴定评估评报字（202</w:t>
      </w:r>
      <w:r>
        <w:rPr>
          <w:rFonts w:ascii="宋体"/>
          <w:b/>
          <w:color w:val="FF0000"/>
          <w:szCs w:val="21"/>
        </w:rPr>
        <w:t>3</w:t>
      </w:r>
      <w:r>
        <w:rPr>
          <w:rFonts w:hint="eastAsia" w:ascii="宋体"/>
          <w:b/>
          <w:color w:val="FF0000"/>
          <w:szCs w:val="21"/>
        </w:rPr>
        <w:t>年）第</w:t>
      </w:r>
      <w:r>
        <w:rPr>
          <w:rFonts w:ascii="宋体"/>
          <w:b/>
          <w:color w:val="FF0000"/>
          <w:szCs w:val="21"/>
        </w:rPr>
        <w:t>0</w:t>
      </w:r>
      <w:r>
        <w:rPr>
          <w:rFonts w:hint="eastAsia" w:ascii="宋体"/>
          <w:b/>
          <w:color w:val="FF0000"/>
          <w:szCs w:val="21"/>
        </w:rPr>
        <w:t>711005号</w:t>
      </w:r>
    </w:p>
    <w:p>
      <w:pPr>
        <w:jc w:val="center"/>
        <w:rPr>
          <w:sz w:val="28"/>
        </w:rPr>
      </w:pPr>
      <w:r>
        <w:rPr>
          <w:sz w:val="28"/>
        </w:rPr>
        <w:drawing>
          <wp:inline distT="0" distB="0" distL="0" distR="0">
            <wp:extent cx="4798060" cy="3598545"/>
            <wp:effectExtent l="0" t="0" r="2540" b="13335"/>
            <wp:docPr id="1" name="图片 0" descr="D:\桌面\20230711003-0020安乡法院（18台车）\2赣BY6F97丰田凯美瑞\IMG_7423.JPGIMG_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D:\桌面\20230711003-0020安乡法院（18台车）\2赣BY6F97丰田凯美瑞\IMG_7423.JPGIMG_7423"/>
                    <pic:cNvPicPr>
                      <a:picLocks noChangeAspect="1"/>
                    </pic:cNvPicPr>
                  </pic:nvPicPr>
                  <pic:blipFill>
                    <a:blip r:embed="rId5" cstate="print">
                      <a:lum bright="36000"/>
                    </a:blip>
                    <a:srcRect l="9" r="9"/>
                    <a:stretch>
                      <a:fillRect/>
                    </a:stretch>
                  </pic:blipFill>
                  <pic:spPr>
                    <a:xfrm>
                      <a:off x="0" y="0"/>
                      <a:ext cx="4798060" cy="3598545"/>
                    </a:xfrm>
                    <a:prstGeom prst="rect">
                      <a:avLst/>
                    </a:prstGeom>
                  </pic:spPr>
                </pic:pic>
              </a:graphicData>
            </a:graphic>
          </wp:inline>
        </w:drawing>
      </w:r>
    </w:p>
    <w:p>
      <w:pPr>
        <w:spacing w:line="500" w:lineRule="exact"/>
        <w:rPr>
          <w:rFonts w:ascii="宋体" w:hAnsi="宋体"/>
          <w:b/>
          <w:sz w:val="24"/>
        </w:rPr>
      </w:pPr>
      <w:r>
        <w:rPr>
          <w:rFonts w:hint="eastAsia" w:ascii="宋体" w:hAnsi="宋体"/>
          <w:b/>
          <w:sz w:val="24"/>
        </w:rPr>
        <w:t>一、绪言</w:t>
      </w:r>
    </w:p>
    <w:p>
      <w:pPr>
        <w:spacing w:line="500" w:lineRule="exact"/>
        <w:ind w:firstLine="480" w:firstLineChars="200"/>
        <w:rPr>
          <w:rFonts w:ascii="宋体" w:hAnsi="宋体"/>
          <w:sz w:val="24"/>
        </w:rPr>
      </w:pPr>
      <w:r>
        <w:rPr>
          <w:rFonts w:ascii="宋体" w:hAnsi="宋体"/>
          <w:sz w:val="24"/>
        </w:rPr>
        <w:pict>
          <v:line id="_x0000_s4520" o:spid="_x0000_s4520" o:spt="20" style="position:absolute;left:0pt;margin-left:279pt;margin-top:21.8pt;height:0pt;width:0pt;z-index:251659264;mso-width-relative:page;mso-height-relative:page;" coordsize="21600,21600">
            <v:path arrowok="t"/>
            <v:fill focussize="0,0"/>
            <v:stroke/>
            <v:imagedata o:title=""/>
            <o:lock v:ext="edit"/>
          </v:line>
        </w:pict>
      </w:r>
      <w:r>
        <w:rPr>
          <w:rFonts w:hint="eastAsia" w:ascii="宋体" w:hAnsi="宋体"/>
          <w:sz w:val="24"/>
        </w:rPr>
        <w:t>常德市金斯格机动车鉴定评估有限公司接受</w:t>
      </w:r>
      <w:r>
        <w:rPr>
          <w:rFonts w:hint="eastAsia" w:ascii="宋体" w:hAnsi="宋体"/>
          <w:b/>
          <w:sz w:val="24"/>
        </w:rPr>
        <w:t>安乡县人民法院</w:t>
      </w:r>
      <w:r>
        <w:rPr>
          <w:rFonts w:hint="eastAsia" w:ascii="宋体" w:hAnsi="宋体"/>
          <w:sz w:val="24"/>
        </w:rPr>
        <w:t>的委托，根据国家有关机动车鉴定评估的规定，本着客观、独立、公正、科学的原则，按照公认的评估方法，对号牌号码为</w:t>
      </w:r>
      <w:r>
        <w:rPr>
          <w:rFonts w:hint="eastAsia"/>
          <w:b/>
          <w:bCs/>
        </w:rPr>
        <w:t>赣BY6F97</w:t>
      </w:r>
      <w:r>
        <w:rPr>
          <w:rFonts w:hint="eastAsia" w:ascii="宋体" w:hAnsi="宋体"/>
          <w:bCs/>
          <w:sz w:val="24"/>
        </w:rPr>
        <w:t>的</w:t>
      </w:r>
      <w:r>
        <w:rPr>
          <w:rFonts w:hint="eastAsia" w:ascii="宋体" w:hAnsi="宋体"/>
          <w:sz w:val="24"/>
        </w:rPr>
        <w:t>车辆进行了鉴定评估。本机构鉴定评估人员按照必要的程序，对委托鉴定评估车辆进行了实地查勘与市场调查，并对其在</w:t>
      </w:r>
      <w:bookmarkStart w:id="0" w:name="_Hlk97018390"/>
      <w:r>
        <w:rPr>
          <w:rFonts w:hint="eastAsia" w:ascii="宋体" w:hAnsi="宋体"/>
          <w:b/>
          <w:sz w:val="24"/>
        </w:rPr>
        <w:t>20</w:t>
      </w:r>
      <w:r>
        <w:rPr>
          <w:rFonts w:ascii="宋体" w:hAnsi="宋体"/>
          <w:b/>
          <w:sz w:val="24"/>
        </w:rPr>
        <w:t>23</w:t>
      </w:r>
      <w:r>
        <w:rPr>
          <w:rFonts w:hint="eastAsia" w:ascii="宋体" w:hAnsi="宋体"/>
          <w:b/>
          <w:sz w:val="24"/>
        </w:rPr>
        <w:t>年7月10日</w:t>
      </w:r>
      <w:bookmarkEnd w:id="0"/>
      <w:r>
        <w:rPr>
          <w:rFonts w:hint="eastAsia" w:ascii="宋体" w:hAnsi="宋体"/>
          <w:bCs/>
          <w:sz w:val="24"/>
        </w:rPr>
        <w:t>所表现的市场价值</w:t>
      </w:r>
      <w:r>
        <w:rPr>
          <w:rFonts w:hint="eastAsia" w:ascii="宋体" w:hAnsi="宋体"/>
          <w:sz w:val="24"/>
        </w:rPr>
        <w:t>做出了公允反映。现将车辆评估情况及鉴定评估结果报告如下：</w:t>
      </w:r>
    </w:p>
    <w:p>
      <w:pPr>
        <w:spacing w:line="500" w:lineRule="exact"/>
        <w:rPr>
          <w:rFonts w:ascii="宋体" w:hAnsi="宋体"/>
          <w:b/>
          <w:sz w:val="24"/>
        </w:rPr>
      </w:pPr>
      <w:r>
        <w:rPr>
          <w:rFonts w:hint="eastAsia" w:ascii="宋体" w:hAnsi="宋体"/>
          <w:b/>
          <w:sz w:val="24"/>
        </w:rPr>
        <w:t>二、委托方与车辆所有方信息</w:t>
      </w:r>
    </w:p>
    <w:p>
      <w:pPr>
        <w:spacing w:line="500" w:lineRule="exact"/>
        <w:ind w:firstLine="480" w:firstLineChars="200"/>
        <w:rPr>
          <w:rFonts w:ascii="宋体" w:hAnsi="宋体"/>
          <w:sz w:val="24"/>
        </w:rPr>
      </w:pPr>
      <w:r>
        <w:rPr>
          <w:rFonts w:hint="eastAsia" w:ascii="宋体" w:hAnsi="宋体"/>
          <w:sz w:val="24"/>
        </w:rPr>
        <w:t>委托方：</w:t>
      </w:r>
      <w:bookmarkStart w:id="1" w:name="_Hlk89950453"/>
      <w:r>
        <w:rPr>
          <w:rFonts w:hint="eastAsia" w:ascii="宋体" w:hAnsi="宋体"/>
          <w:b/>
          <w:sz w:val="24"/>
        </w:rPr>
        <w:t>安乡县人民法院</w:t>
      </w:r>
      <w:bookmarkEnd w:id="1"/>
      <w:r>
        <w:rPr>
          <w:rFonts w:hint="eastAsia" w:ascii="宋体" w:hAnsi="宋体"/>
          <w:sz w:val="24"/>
        </w:rPr>
        <w:t>。</w:t>
      </w:r>
    </w:p>
    <w:p>
      <w:pPr>
        <w:spacing w:line="500" w:lineRule="exact"/>
        <w:ind w:firstLine="480" w:firstLineChars="200"/>
        <w:rPr>
          <w:rFonts w:ascii="宋体" w:hAnsi="宋体"/>
          <w:sz w:val="24"/>
        </w:rPr>
      </w:pPr>
      <w:r>
        <w:rPr>
          <w:rFonts w:hint="eastAsia" w:ascii="宋体" w:hAnsi="宋体"/>
          <w:sz w:val="24"/>
        </w:rPr>
        <w:t>经查询，委托车辆车主为：</w:t>
      </w:r>
      <w:r>
        <w:rPr>
          <w:rFonts w:hint="eastAsia" w:ascii="宋体" w:hAnsi="宋体"/>
          <w:b/>
          <w:bCs/>
          <w:sz w:val="24"/>
        </w:rPr>
        <w:t>赖宇彪。</w:t>
      </w:r>
    </w:p>
    <w:p>
      <w:pPr>
        <w:spacing w:line="500" w:lineRule="exact"/>
        <w:rPr>
          <w:rFonts w:ascii="宋体" w:hAnsi="宋体"/>
          <w:b/>
          <w:sz w:val="24"/>
        </w:rPr>
      </w:pPr>
      <w:r>
        <w:rPr>
          <w:rFonts w:hint="eastAsia" w:ascii="宋体" w:hAnsi="宋体"/>
          <w:b/>
          <w:sz w:val="24"/>
        </w:rPr>
        <w:t>三、鉴定委托项目与鉴定评估目的</w:t>
      </w:r>
    </w:p>
    <w:p>
      <w:pPr>
        <w:spacing w:line="500" w:lineRule="exact"/>
        <w:ind w:firstLine="480" w:firstLineChars="200"/>
        <w:rPr>
          <w:rFonts w:ascii="宋体" w:hAnsi="宋体"/>
          <w:sz w:val="24"/>
        </w:rPr>
      </w:pPr>
      <w:r>
        <w:rPr>
          <w:rFonts w:hint="eastAsia" w:ascii="宋体" w:hAnsi="宋体"/>
          <w:sz w:val="24"/>
        </w:rPr>
        <w:t>根据委托方的要求，</w:t>
      </w:r>
      <w:r>
        <w:rPr>
          <w:rFonts w:hint="eastAsia" w:ascii="宋体" w:hAnsi="宋体"/>
          <w:b/>
          <w:sz w:val="24"/>
        </w:rPr>
        <w:t>对车牌号为</w:t>
      </w:r>
      <w:r>
        <w:rPr>
          <w:rFonts w:hint="eastAsia"/>
          <w:b/>
          <w:bCs/>
        </w:rPr>
        <w:t>赣BY6F97</w:t>
      </w:r>
      <w:r>
        <w:rPr>
          <w:rFonts w:hint="eastAsia"/>
          <w:b/>
          <w:bCs/>
          <w:sz w:val="24"/>
        </w:rPr>
        <w:t>丰田牌</w:t>
      </w:r>
      <w:r>
        <w:rPr>
          <w:rFonts w:hint="eastAsia" w:ascii="宋体" w:hAnsi="宋体"/>
          <w:b/>
          <w:sz w:val="24"/>
        </w:rPr>
        <w:t>小型汽车进行价值鉴定评估</w:t>
      </w:r>
      <w:r>
        <w:rPr>
          <w:rFonts w:hint="eastAsia" w:ascii="宋体" w:hAnsi="宋体"/>
          <w:sz w:val="24"/>
        </w:rPr>
        <w:t>。</w:t>
      </w:r>
    </w:p>
    <w:p>
      <w:pPr>
        <w:spacing w:line="500" w:lineRule="exact"/>
        <w:ind w:firstLine="480" w:firstLineChars="200"/>
        <w:rPr>
          <w:rFonts w:ascii="宋体" w:hAnsi="宋体"/>
          <w:sz w:val="24"/>
        </w:rPr>
      </w:pPr>
      <w:r>
        <w:rPr>
          <w:rFonts w:hint="eastAsia" w:ascii="宋体" w:hAnsi="宋体"/>
          <w:sz w:val="24"/>
        </w:rPr>
        <w:t xml:space="preserve">鉴定评估目的为： </w:t>
      </w:r>
      <w:r>
        <w:rPr>
          <w:rFonts w:hint="eastAsia" w:ascii="宋体" w:hAnsi="宋体"/>
          <w:b/>
          <w:sz w:val="24"/>
        </w:rPr>
        <w:t>机动车价值鉴定评估</w:t>
      </w:r>
      <w:r>
        <w:rPr>
          <w:rFonts w:hint="eastAsia" w:ascii="宋体" w:hAnsi="宋体"/>
          <w:sz w:val="24"/>
        </w:rPr>
        <w:t>。</w:t>
      </w:r>
    </w:p>
    <w:p>
      <w:pPr>
        <w:spacing w:line="500" w:lineRule="exact"/>
        <w:rPr>
          <w:rFonts w:ascii="宋体" w:hAnsi="宋体"/>
          <w:b/>
          <w:sz w:val="24"/>
        </w:rPr>
      </w:pPr>
      <w:r>
        <w:rPr>
          <w:rFonts w:hint="eastAsia" w:ascii="宋体" w:hAnsi="宋体"/>
          <w:b/>
          <w:sz w:val="24"/>
        </w:rPr>
        <w:t>四、机动车信息</w:t>
      </w:r>
    </w:p>
    <w:p>
      <w:pPr>
        <w:spacing w:line="500" w:lineRule="exact"/>
        <w:ind w:firstLine="480" w:firstLineChars="200"/>
        <w:rPr>
          <w:rFonts w:ascii="宋体" w:hAnsi="宋体"/>
          <w:b/>
          <w:bCs/>
          <w:sz w:val="24"/>
        </w:rPr>
      </w:pPr>
      <w:r>
        <w:rPr>
          <w:rFonts w:hint="eastAsia" w:ascii="宋体" w:hAnsi="宋体"/>
          <w:sz w:val="24"/>
        </w:rPr>
        <w:t>品牌型号:</w:t>
      </w:r>
      <w:r>
        <w:rPr>
          <w:rFonts w:hint="eastAsia"/>
          <w:b/>
          <w:bCs/>
          <w:sz w:val="24"/>
        </w:rPr>
        <w:t xml:space="preserve"> 丰田牌GTM7200CGM         </w:t>
      </w:r>
      <w:r>
        <w:rPr>
          <w:rFonts w:hint="eastAsia" w:ascii="宋体" w:hAnsi="宋体"/>
          <w:sz w:val="24"/>
        </w:rPr>
        <w:t>号牌号码：</w:t>
      </w:r>
      <w:r>
        <w:rPr>
          <w:rFonts w:hint="eastAsia"/>
          <w:b/>
          <w:bCs/>
        </w:rPr>
        <w:t>赣BY6F97</w:t>
      </w:r>
    </w:p>
    <w:p>
      <w:pPr>
        <w:spacing w:line="500" w:lineRule="exact"/>
        <w:ind w:firstLine="480" w:firstLineChars="200"/>
        <w:rPr>
          <w:rFonts w:ascii="宋体" w:hAnsi="宋体"/>
          <w:sz w:val="24"/>
        </w:rPr>
      </w:pPr>
      <w:r>
        <w:rPr>
          <w:rFonts w:hint="eastAsia" w:ascii="宋体" w:hAnsi="宋体"/>
          <w:sz w:val="24"/>
        </w:rPr>
        <w:t>注册日期：</w:t>
      </w:r>
      <w:r>
        <w:rPr>
          <w:rFonts w:hint="eastAsia" w:ascii="宋体" w:hAnsi="宋体"/>
          <w:b/>
          <w:sz w:val="24"/>
        </w:rPr>
        <w:t xml:space="preserve">2020年12月                    </w:t>
      </w:r>
      <w:r>
        <w:rPr>
          <w:rFonts w:hint="eastAsia" w:ascii="宋体" w:hAnsi="宋体"/>
          <w:sz w:val="24"/>
        </w:rPr>
        <w:t xml:space="preserve">年检截止： </w:t>
      </w:r>
      <w:r>
        <w:rPr>
          <w:rFonts w:hint="eastAsia" w:ascii="宋体" w:hAnsi="宋体"/>
          <w:b/>
          <w:sz w:val="24"/>
        </w:rPr>
        <w:t>2024年12月</w:t>
      </w:r>
    </w:p>
    <w:p>
      <w:pPr>
        <w:spacing w:line="500" w:lineRule="exact"/>
        <w:ind w:firstLine="480" w:firstLineChars="200"/>
        <w:rPr>
          <w:rFonts w:ascii="宋体" w:hAnsi="宋体"/>
          <w:b/>
          <w:sz w:val="24"/>
        </w:rPr>
      </w:pPr>
      <w:r>
        <w:rPr>
          <w:rFonts w:hint="eastAsia" w:ascii="宋体" w:hAnsi="宋体"/>
          <w:sz w:val="24"/>
        </w:rPr>
        <w:t>VIN代码：</w:t>
      </w:r>
      <w:bookmarkStart w:id="2" w:name="_Hlk121486134"/>
      <w:bookmarkEnd w:id="2"/>
      <w:r>
        <w:rPr>
          <w:rFonts w:hint="eastAsia" w:ascii="宋体" w:hAnsi="宋体"/>
          <w:sz w:val="24"/>
        </w:rPr>
        <w:t xml:space="preserve"> </w:t>
      </w:r>
      <w:r>
        <w:rPr>
          <w:rFonts w:hint="eastAsia" w:asciiTheme="minorEastAsia" w:hAnsiTheme="minorEastAsia" w:eastAsiaTheme="minorEastAsia"/>
          <w:b/>
          <w:bCs/>
          <w:sz w:val="24"/>
        </w:rPr>
        <w:t xml:space="preserve">LVGB674K3LG546652              </w:t>
      </w:r>
      <w:r>
        <w:rPr>
          <w:rFonts w:hint="eastAsia" w:ascii="宋体" w:hAnsi="宋体"/>
          <w:sz w:val="24"/>
        </w:rPr>
        <w:t xml:space="preserve">发动机号: </w:t>
      </w:r>
      <w:r>
        <w:rPr>
          <w:rFonts w:hint="eastAsia" w:ascii="宋体" w:hAnsi="宋体"/>
          <w:b/>
          <w:sz w:val="24"/>
        </w:rPr>
        <w:t xml:space="preserve"> </w:t>
      </w:r>
      <w:r>
        <w:rPr>
          <w:rFonts w:hint="eastAsia" w:asciiTheme="minorEastAsia" w:hAnsiTheme="minorEastAsia" w:eastAsiaTheme="minorEastAsia"/>
          <w:b/>
          <w:szCs w:val="21"/>
        </w:rPr>
        <w:t>EC78978</w:t>
      </w:r>
    </w:p>
    <w:p>
      <w:pPr>
        <w:spacing w:line="500" w:lineRule="exact"/>
        <w:ind w:firstLine="480" w:firstLineChars="200"/>
        <w:rPr>
          <w:rFonts w:ascii="宋体" w:hAnsi="宋体"/>
          <w:sz w:val="24"/>
        </w:rPr>
      </w:pPr>
      <w:r>
        <w:rPr>
          <w:rFonts w:hint="eastAsia" w:ascii="宋体" w:hAnsi="宋体"/>
          <w:sz w:val="24"/>
        </w:rPr>
        <w:t xml:space="preserve">车身颜色： </w:t>
      </w:r>
      <w:r>
        <w:rPr>
          <w:rFonts w:hint="eastAsia" w:ascii="宋体" w:hAnsi="宋体"/>
          <w:b/>
          <w:bCs/>
          <w:sz w:val="24"/>
        </w:rPr>
        <w:t>白</w:t>
      </w:r>
      <w:r>
        <w:rPr>
          <w:rFonts w:hint="eastAsia" w:asciiTheme="minorEastAsia" w:hAnsiTheme="minorEastAsia" w:eastAsiaTheme="minorEastAsia"/>
          <w:b/>
          <w:bCs/>
          <w:sz w:val="24"/>
        </w:rPr>
        <w:t xml:space="preserve">色                           </w:t>
      </w:r>
      <w:r>
        <w:rPr>
          <w:rFonts w:hint="eastAsia" w:ascii="宋体" w:hAnsi="宋体"/>
          <w:sz w:val="24"/>
        </w:rPr>
        <w:t xml:space="preserve">使用性质： </w:t>
      </w:r>
      <w:r>
        <w:rPr>
          <w:rFonts w:hint="eastAsia" w:ascii="宋体" w:hAnsi="宋体"/>
          <w:b/>
          <w:sz w:val="24"/>
        </w:rPr>
        <w:t>非营运</w:t>
      </w:r>
    </w:p>
    <w:p>
      <w:pPr>
        <w:spacing w:line="500" w:lineRule="exact"/>
        <w:ind w:firstLine="480" w:firstLineChars="200"/>
        <w:rPr>
          <w:rFonts w:ascii="宋体" w:hAnsi="宋体"/>
          <w:sz w:val="24"/>
        </w:rPr>
      </w:pPr>
      <w:r>
        <w:rPr>
          <w:rFonts w:hint="eastAsia" w:ascii="宋体" w:hAnsi="宋体"/>
          <w:sz w:val="24"/>
        </w:rPr>
        <w:t xml:space="preserve">表显里程： </w:t>
      </w:r>
      <w:r>
        <w:rPr>
          <w:rFonts w:hint="eastAsia" w:ascii="宋体" w:hAnsi="宋体"/>
          <w:b/>
          <w:sz w:val="24"/>
        </w:rPr>
        <w:t xml:space="preserve">5万公里                       </w:t>
      </w:r>
      <w:r>
        <w:rPr>
          <w:rFonts w:hint="eastAsia"/>
          <w:sz w:val="24"/>
        </w:rPr>
        <w:t xml:space="preserve">车辆类型： </w:t>
      </w:r>
      <w:r>
        <w:rPr>
          <w:rFonts w:hint="eastAsia" w:ascii="宋体" w:hAnsi="宋体"/>
          <w:b/>
          <w:sz w:val="24"/>
        </w:rPr>
        <w:t>小型轿车</w:t>
      </w:r>
    </w:p>
    <w:p>
      <w:pPr>
        <w:spacing w:line="500" w:lineRule="exact"/>
        <w:rPr>
          <w:rFonts w:ascii="宋体" w:hAnsi="宋体"/>
          <w:b/>
          <w:sz w:val="24"/>
        </w:rPr>
      </w:pPr>
      <w:r>
        <w:rPr>
          <w:rFonts w:hint="eastAsia" w:ascii="宋体" w:hAnsi="宋体"/>
          <w:b/>
          <w:sz w:val="24"/>
        </w:rPr>
        <w:t>五、鉴定评估原则</w:t>
      </w:r>
    </w:p>
    <w:p>
      <w:pPr>
        <w:spacing w:line="500" w:lineRule="exact"/>
        <w:ind w:firstLine="480" w:firstLineChars="200"/>
        <w:rPr>
          <w:rFonts w:ascii="宋体" w:hAnsi="宋体"/>
          <w:sz w:val="24"/>
        </w:rPr>
      </w:pPr>
      <w:r>
        <w:rPr>
          <w:rFonts w:hint="eastAsia" w:ascii="宋体" w:hAnsi="宋体"/>
          <w:sz w:val="24"/>
        </w:rPr>
        <w:t>严格遵循“客观性、独立性、公正性、科学性、专业性”原则。</w:t>
      </w:r>
      <w:r>
        <w:rPr>
          <w:rFonts w:ascii="宋体" w:hAnsi="宋体"/>
          <w:sz w:val="24"/>
        </w:rPr>
        <w:pict>
          <v:line id="_x0000_s4521" o:spid="_x0000_s4521" o:spt="20" style="position:absolute;left:0pt;margin-left:18pt;margin-top:46.2pt;height:0pt;width:0pt;z-index:251660288;mso-width-relative:page;mso-height-relative:page;" coordsize="21600,21600">
            <v:path arrowok="t"/>
            <v:fill focussize="0,0"/>
            <v:stroke/>
            <v:imagedata o:title=""/>
            <o:lock v:ext="edit"/>
          </v:line>
        </w:pict>
      </w:r>
    </w:p>
    <w:p>
      <w:pPr>
        <w:spacing w:line="500" w:lineRule="exact"/>
        <w:rPr>
          <w:rFonts w:ascii="宋体" w:hAnsi="宋体"/>
          <w:b/>
          <w:sz w:val="24"/>
        </w:rPr>
      </w:pPr>
      <w:r>
        <w:rPr>
          <w:rFonts w:hint="eastAsia" w:ascii="宋体" w:hAnsi="宋体"/>
          <w:b/>
          <w:sz w:val="24"/>
        </w:rPr>
        <w:t>六、鉴定评估过程</w:t>
      </w:r>
    </w:p>
    <w:p>
      <w:pPr>
        <w:spacing w:line="500" w:lineRule="exact"/>
        <w:ind w:firstLine="480" w:firstLineChars="200"/>
        <w:rPr>
          <w:rFonts w:ascii="宋体" w:hAnsi="宋体"/>
          <w:sz w:val="24"/>
        </w:rPr>
      </w:pPr>
      <w:r>
        <w:rPr>
          <w:rFonts w:hint="eastAsia" w:ascii="宋体" w:hAnsi="宋体"/>
          <w:sz w:val="24"/>
        </w:rPr>
        <w:t>按照接受委托、现场查勘、取证、制定鉴定方法、撰写出具机动车鉴定报告书程序进行。</w:t>
      </w:r>
    </w:p>
    <w:p>
      <w:pPr>
        <w:spacing w:line="500" w:lineRule="exact"/>
        <w:rPr>
          <w:rFonts w:ascii="宋体" w:hAnsi="宋体"/>
          <w:b/>
          <w:sz w:val="24"/>
        </w:rPr>
      </w:pPr>
      <w:r>
        <w:rPr>
          <w:rFonts w:hint="eastAsia" w:ascii="宋体" w:hAnsi="宋体"/>
          <w:b/>
          <w:sz w:val="24"/>
        </w:rPr>
        <w:t>七、鉴定评估基准日</w:t>
      </w:r>
    </w:p>
    <w:p>
      <w:pPr>
        <w:spacing w:line="500" w:lineRule="exact"/>
        <w:ind w:firstLine="480" w:firstLineChars="200"/>
        <w:rPr>
          <w:rFonts w:ascii="宋体" w:hAnsi="宋体"/>
          <w:sz w:val="24"/>
        </w:rPr>
      </w:pPr>
      <w:r>
        <w:rPr>
          <w:rFonts w:hint="eastAsia" w:ascii="宋体" w:hAnsi="宋体"/>
          <w:sz w:val="24"/>
        </w:rPr>
        <w:t>本鉴定评估报告的基准日为</w:t>
      </w:r>
      <w:r>
        <w:rPr>
          <w:rFonts w:hint="eastAsia" w:ascii="宋体" w:hAnsi="宋体"/>
          <w:b/>
          <w:sz w:val="24"/>
        </w:rPr>
        <w:t>：20</w:t>
      </w:r>
      <w:r>
        <w:rPr>
          <w:rFonts w:ascii="宋体" w:hAnsi="宋体"/>
          <w:b/>
          <w:sz w:val="24"/>
        </w:rPr>
        <w:t>23</w:t>
      </w:r>
      <w:r>
        <w:rPr>
          <w:rFonts w:hint="eastAsia" w:ascii="宋体" w:hAnsi="宋体"/>
          <w:b/>
          <w:sz w:val="24"/>
        </w:rPr>
        <w:t>年7月10日。</w:t>
      </w:r>
    </w:p>
    <w:p>
      <w:pPr>
        <w:spacing w:line="500" w:lineRule="exact"/>
        <w:rPr>
          <w:rFonts w:ascii="宋体" w:hAnsi="宋体"/>
          <w:b/>
          <w:sz w:val="24"/>
        </w:rPr>
      </w:pPr>
      <w:r>
        <w:rPr>
          <w:rFonts w:hint="eastAsia" w:ascii="宋体" w:hAnsi="宋体"/>
          <w:b/>
          <w:sz w:val="24"/>
        </w:rPr>
        <w:t>八、鉴定评估依据</w:t>
      </w:r>
    </w:p>
    <w:p>
      <w:pPr>
        <w:spacing w:line="500" w:lineRule="exact"/>
        <w:ind w:firstLine="480" w:firstLineChars="200"/>
        <w:rPr>
          <w:rFonts w:ascii="宋体" w:hAnsi="宋体"/>
          <w:sz w:val="24"/>
        </w:rPr>
      </w:pPr>
      <w:r>
        <w:rPr>
          <w:rFonts w:hint="eastAsia" w:ascii="宋体" w:hAnsi="宋体"/>
          <w:sz w:val="24"/>
        </w:rPr>
        <w:t>1.行为依据：</w:t>
      </w:r>
      <w:bookmarkStart w:id="3" w:name="_Hlk127542280"/>
      <w:r>
        <w:rPr>
          <w:rFonts w:hint="eastAsia" w:ascii="宋体" w:hAnsi="宋体"/>
          <w:b/>
          <w:sz w:val="24"/>
        </w:rPr>
        <w:t>安乡县人民法院</w:t>
      </w:r>
      <w:bookmarkEnd w:id="3"/>
      <w:r>
        <w:rPr>
          <w:rFonts w:hint="eastAsia" w:ascii="宋体" w:hAnsi="宋体"/>
          <w:b/>
          <w:sz w:val="24"/>
        </w:rPr>
        <w:t>委托</w:t>
      </w:r>
      <w:r>
        <w:rPr>
          <w:rFonts w:hint="eastAsia" w:ascii="宋体" w:hAnsi="宋体"/>
          <w:sz w:val="24"/>
        </w:rPr>
        <w:t>。</w:t>
      </w:r>
    </w:p>
    <w:p>
      <w:pPr>
        <w:spacing w:line="500" w:lineRule="exact"/>
        <w:ind w:firstLine="480" w:firstLineChars="200"/>
        <w:rPr>
          <w:rFonts w:ascii="宋体" w:hAnsi="宋体"/>
          <w:sz w:val="24"/>
        </w:rPr>
      </w:pPr>
      <w:r>
        <w:rPr>
          <w:rFonts w:hint="eastAsia" w:ascii="宋体" w:hAnsi="宋体"/>
          <w:sz w:val="24"/>
        </w:rPr>
        <w:t>2.法律、法规依据</w:t>
      </w:r>
    </w:p>
    <w:p>
      <w:pPr>
        <w:spacing w:line="500" w:lineRule="exact"/>
        <w:ind w:firstLine="480" w:firstLineChars="200"/>
        <w:rPr>
          <w:rFonts w:ascii="宋体" w:hAnsi="宋体"/>
          <w:sz w:val="24"/>
        </w:rPr>
      </w:pPr>
      <w:r>
        <w:rPr>
          <w:rFonts w:hint="eastAsia" w:ascii="宋体" w:hAnsi="宋体"/>
          <w:sz w:val="24"/>
        </w:rPr>
        <w:t>（1）国标GB7258《机动车运行安全技术条件》；</w:t>
      </w:r>
    </w:p>
    <w:p>
      <w:pPr>
        <w:spacing w:line="500" w:lineRule="exact"/>
        <w:ind w:firstLine="480" w:firstLineChars="200"/>
        <w:rPr>
          <w:rFonts w:ascii="宋体" w:hAnsi="宋体"/>
          <w:sz w:val="24"/>
        </w:rPr>
      </w:pPr>
      <w:r>
        <w:rPr>
          <w:rFonts w:hint="eastAsia" w:ascii="宋体" w:hAnsi="宋体"/>
          <w:sz w:val="24"/>
        </w:rPr>
        <w:t>（2）国标GB/T30323《二手车鉴定评估技术规范》；</w:t>
      </w:r>
    </w:p>
    <w:p>
      <w:pPr>
        <w:spacing w:line="500" w:lineRule="exact"/>
        <w:ind w:firstLine="480" w:firstLineChars="200"/>
        <w:rPr>
          <w:rFonts w:ascii="宋体" w:hAnsi="宋体"/>
          <w:sz w:val="24"/>
        </w:rPr>
      </w:pPr>
      <w:r>
        <w:rPr>
          <w:rFonts w:hint="eastAsia" w:ascii="宋体" w:hAnsi="宋体"/>
          <w:sz w:val="24"/>
        </w:rPr>
        <w:t>（3）《二手车流通管理办法》；</w:t>
      </w:r>
    </w:p>
    <w:p>
      <w:pPr>
        <w:spacing w:line="500" w:lineRule="exact"/>
        <w:ind w:firstLine="480" w:firstLineChars="200"/>
        <w:rPr>
          <w:rFonts w:ascii="宋体" w:hAnsi="宋体"/>
          <w:sz w:val="24"/>
        </w:rPr>
      </w:pPr>
      <w:r>
        <w:rPr>
          <w:rFonts w:hint="eastAsia" w:ascii="宋体" w:hAnsi="宋体"/>
          <w:sz w:val="24"/>
        </w:rPr>
        <w:t>（4）《机动车强制报废标准规定》；</w:t>
      </w:r>
    </w:p>
    <w:p>
      <w:pPr>
        <w:spacing w:line="500" w:lineRule="exact"/>
        <w:ind w:firstLine="480" w:firstLineChars="200"/>
        <w:rPr>
          <w:rFonts w:ascii="宋体" w:hAnsi="宋体"/>
          <w:sz w:val="24"/>
        </w:rPr>
      </w:pPr>
      <w:r>
        <w:rPr>
          <w:rFonts w:hint="eastAsia" w:ascii="宋体" w:hAnsi="宋体"/>
          <w:sz w:val="24"/>
        </w:rPr>
        <w:t>（5）其他相关的法律、法规等。</w:t>
      </w:r>
    </w:p>
    <w:p>
      <w:pPr>
        <w:spacing w:line="500" w:lineRule="exact"/>
        <w:ind w:firstLine="480" w:firstLineChars="200"/>
        <w:rPr>
          <w:rFonts w:ascii="宋体" w:hAnsi="宋体"/>
          <w:sz w:val="24"/>
        </w:rPr>
      </w:pPr>
      <w:r>
        <w:rPr>
          <w:rFonts w:hint="eastAsia" w:ascii="宋体" w:hAnsi="宋体"/>
          <w:sz w:val="24"/>
        </w:rPr>
        <w:t>3.技术状况鉴定及取价依据</w:t>
      </w:r>
    </w:p>
    <w:p>
      <w:pPr>
        <w:spacing w:line="500" w:lineRule="exact"/>
        <w:ind w:firstLine="480" w:firstLineChars="200"/>
        <w:rPr>
          <w:rFonts w:ascii="宋体" w:hAnsi="宋体"/>
          <w:sz w:val="24"/>
        </w:rPr>
      </w:pPr>
      <w:r>
        <w:rPr>
          <w:rFonts w:hint="eastAsia" w:ascii="宋体" w:hAnsi="宋体"/>
          <w:sz w:val="24"/>
        </w:rPr>
        <w:t xml:space="preserve">技术标准资料： 《二手车鉴定评估技术规范》等；                     </w:t>
      </w:r>
    </w:p>
    <w:p>
      <w:pPr>
        <w:spacing w:line="500" w:lineRule="exact"/>
        <w:ind w:firstLine="480" w:firstLineChars="200"/>
        <w:rPr>
          <w:rFonts w:ascii="宋体" w:hAnsi="宋体"/>
          <w:sz w:val="24"/>
        </w:rPr>
      </w:pPr>
      <w:r>
        <w:rPr>
          <w:rFonts w:ascii="宋体" w:hAnsi="宋体"/>
          <w:sz w:val="24"/>
        </w:rPr>
        <w:pict>
          <v:line id="_x0000_s4522" o:spid="_x0000_s4522" o:spt="20" style="position:absolute;left:0pt;margin-left:108pt;margin-top:22.6pt;height:0pt;width:0pt;z-index:251661312;mso-width-relative:page;mso-height-relative:page;" coordsize="21600,21600">
            <v:path arrowok="t"/>
            <v:fill focussize="0,0"/>
            <v:stroke/>
            <v:imagedata o:title=""/>
            <o:lock v:ext="edit"/>
          </v:line>
        </w:pict>
      </w:r>
      <w:r>
        <w:rPr>
          <w:rFonts w:hint="eastAsia" w:ascii="宋体" w:hAnsi="宋体"/>
          <w:sz w:val="24"/>
        </w:rPr>
        <w:t xml:space="preserve">技术参数资料： 委托车辆生产厂家车辆技术资料参数；  </w:t>
      </w:r>
    </w:p>
    <w:p>
      <w:pPr>
        <w:spacing w:line="500" w:lineRule="exact"/>
        <w:ind w:firstLine="480" w:firstLineChars="200"/>
        <w:rPr>
          <w:rFonts w:ascii="宋体" w:hAnsi="宋体"/>
          <w:sz w:val="24"/>
        </w:rPr>
      </w:pPr>
      <w:r>
        <w:rPr>
          <w:rFonts w:hint="eastAsia" w:ascii="宋体" w:hAnsi="宋体"/>
          <w:sz w:val="24"/>
        </w:rPr>
        <w:t xml:space="preserve">价 值 资  料： 汽车厂商发布的市场整车销售指导价值等；                         </w:t>
      </w:r>
    </w:p>
    <w:p>
      <w:pPr>
        <w:spacing w:line="500" w:lineRule="exact"/>
        <w:ind w:firstLine="480" w:firstLineChars="200"/>
        <w:rPr>
          <w:rFonts w:ascii="宋体" w:hAnsi="宋体"/>
          <w:sz w:val="24"/>
        </w:rPr>
      </w:pPr>
      <w:r>
        <w:rPr>
          <w:rFonts w:hint="eastAsia" w:ascii="宋体" w:hAnsi="宋体"/>
          <w:sz w:val="24"/>
        </w:rPr>
        <w:t>技术鉴定资料： 鉴定评估人员现场查勘记录等。</w:t>
      </w:r>
    </w:p>
    <w:p>
      <w:pPr>
        <w:spacing w:line="500" w:lineRule="exact"/>
        <w:rPr>
          <w:rFonts w:ascii="宋体" w:hAnsi="宋体"/>
          <w:b/>
          <w:sz w:val="24"/>
        </w:rPr>
      </w:pPr>
      <w:r>
        <w:rPr>
          <w:rFonts w:hint="eastAsia" w:ascii="宋体" w:hAnsi="宋体"/>
          <w:b/>
          <w:sz w:val="24"/>
        </w:rPr>
        <w:t>九、鉴定评估计算方法及过程</w:t>
      </w:r>
    </w:p>
    <w:p>
      <w:pPr>
        <w:spacing w:line="500" w:lineRule="exact"/>
        <w:ind w:firstLine="480" w:firstLineChars="200"/>
        <w:rPr>
          <w:rFonts w:ascii="宋体" w:hAnsi="宋体"/>
          <w:sz w:val="24"/>
        </w:rPr>
      </w:pPr>
      <w:r>
        <w:rPr>
          <w:rFonts w:hint="eastAsia" w:ascii="宋体" w:hAnsi="宋体"/>
          <w:sz w:val="24"/>
        </w:rPr>
        <w:t>鉴定评估方法：重置成本法、现行市价法；静态法。</w:t>
      </w:r>
    </w:p>
    <w:p>
      <w:pPr>
        <w:pStyle w:val="16"/>
        <w:numPr>
          <w:ilvl w:val="0"/>
          <w:numId w:val="1"/>
        </w:numPr>
        <w:spacing w:line="500" w:lineRule="exact"/>
        <w:ind w:firstLineChars="0"/>
        <w:rPr>
          <w:rFonts w:ascii="宋体" w:hAnsi="宋体"/>
          <w:sz w:val="24"/>
        </w:rPr>
      </w:pPr>
      <w:r>
        <w:rPr>
          <w:rFonts w:hint="eastAsia" w:ascii="宋体" w:hAnsi="宋体"/>
          <w:sz w:val="24"/>
        </w:rPr>
        <w:t>技术状况：</w:t>
      </w:r>
    </w:p>
    <w:p>
      <w:pPr>
        <w:spacing w:line="500" w:lineRule="exact"/>
        <w:ind w:firstLine="482" w:firstLineChars="200"/>
        <w:rPr>
          <w:rFonts w:ascii="宋体" w:hAnsi="宋体"/>
          <w:b/>
          <w:sz w:val="24"/>
        </w:rPr>
      </w:pPr>
      <w:r>
        <w:rPr>
          <w:rFonts w:hint="eastAsia" w:ascii="宋体" w:hAnsi="宋体"/>
          <w:b/>
          <w:sz w:val="24"/>
        </w:rPr>
        <w:t>接受委托后，鉴定评估人员对委托车辆进行查勘，</w:t>
      </w:r>
      <w:r>
        <w:rPr>
          <w:rFonts w:hint="eastAsia"/>
          <w:b/>
          <w:bCs/>
          <w:sz w:val="24"/>
        </w:rPr>
        <w:t>该车系中型车，产地中国，制造厂：广汽丰田； 4门5座三厢车，CVT无极变速箱，能源种类：汽油，排量1987ml/131kw，M20C发动机，前置前驱，电动助力，电子驻车，安全气囊，胎压显示，ABS防抱死，制定力分配，刹车辅助，牵引力控制，车身稳定控制，自动驻车，电动天窗，车内中控锁，遥控钥匙，无钥匙启动，多功能方向盘，行车电脑显示屏，主/副驾驶座电动调节，电动车窗，自动空调等。</w:t>
      </w:r>
    </w:p>
    <w:p>
      <w:pPr>
        <w:spacing w:line="500" w:lineRule="exact"/>
        <w:ind w:firstLine="482" w:firstLineChars="200"/>
        <w:rPr>
          <w:rFonts w:ascii="宋体" w:hAnsi="宋体"/>
          <w:b/>
          <w:bCs/>
          <w:sz w:val="24"/>
        </w:rPr>
      </w:pPr>
      <w:r>
        <w:rPr>
          <w:rFonts w:hint="eastAsia" w:ascii="宋体" w:hAnsi="宋体"/>
          <w:b/>
          <w:bCs/>
          <w:sz w:val="24"/>
        </w:rPr>
        <w:t>该车为私家车，非营运，维修保养一般。整车漆面一般，前保险杠、右后门、右前门底边梁有划伤；后部有碰撞，右后翼子板、后保险杠、右前/后门等有重新喷漆；右前/后门有钣金修复；现时技术状况一般。</w:t>
      </w:r>
    </w:p>
    <w:p>
      <w:pPr>
        <w:spacing w:line="500" w:lineRule="exact"/>
        <w:ind w:firstLine="480" w:firstLineChars="200"/>
        <w:rPr>
          <w:rFonts w:ascii="宋体" w:hAnsi="宋体"/>
          <w:sz w:val="24"/>
        </w:rPr>
      </w:pPr>
      <w:r>
        <w:rPr>
          <w:rFonts w:hint="eastAsia" w:ascii="宋体" w:hAnsi="宋体"/>
          <w:sz w:val="24"/>
        </w:rPr>
        <w:t xml:space="preserve">2.鉴定评估计算过程：      </w:t>
      </w:r>
    </w:p>
    <w:p>
      <w:pPr>
        <w:spacing w:line="500" w:lineRule="exact"/>
        <w:rPr>
          <w:rFonts w:ascii="宋体" w:hAnsi="宋体"/>
          <w:sz w:val="24"/>
        </w:rPr>
      </w:pPr>
      <w:r>
        <w:rPr>
          <w:rFonts w:hint="eastAsia" w:ascii="宋体" w:hAnsi="宋体"/>
          <w:sz w:val="24"/>
        </w:rPr>
        <w:t>确定重置成本B：</w:t>
      </w:r>
    </w:p>
    <w:p>
      <w:pPr>
        <w:spacing w:line="500" w:lineRule="exact"/>
        <w:ind w:firstLine="480" w:firstLineChars="200"/>
        <w:rPr>
          <w:rFonts w:ascii="宋体" w:hAnsi="宋体"/>
          <w:sz w:val="24"/>
        </w:rPr>
      </w:pPr>
      <w:bookmarkStart w:id="4" w:name="_Hlk109740096"/>
      <w:r>
        <w:rPr>
          <w:rFonts w:hint="eastAsia" w:ascii="宋体" w:hAnsi="宋体"/>
          <w:sz w:val="24"/>
        </w:rPr>
        <w:t>该年款车型已停售，参考同类车型市场零售价及配置参数差异确定新车销售价170000元。</w:t>
      </w:r>
    </w:p>
    <w:p>
      <w:pPr>
        <w:spacing w:line="500" w:lineRule="exact"/>
        <w:rPr>
          <w:rFonts w:ascii="宋体" w:hAnsi="宋体"/>
          <w:sz w:val="24"/>
        </w:rPr>
      </w:pPr>
      <w:r>
        <w:rPr>
          <w:rFonts w:hint="eastAsia" w:ascii="宋体" w:hAnsi="宋体"/>
          <w:sz w:val="24"/>
        </w:rPr>
        <w:t xml:space="preserve">    B＝ 现行新车价格＋现行新车价格/1.13×10% ＝185000（元）</w:t>
      </w:r>
    </w:p>
    <w:p>
      <w:pPr>
        <w:spacing w:line="500" w:lineRule="exact"/>
        <w:rPr>
          <w:rFonts w:ascii="宋体" w:hAnsi="宋体"/>
          <w:sz w:val="24"/>
        </w:rPr>
      </w:pPr>
      <w:r>
        <w:rPr>
          <w:rFonts w:hint="eastAsia" w:ascii="宋体" w:hAnsi="宋体"/>
          <w:sz w:val="24"/>
        </w:rPr>
        <w:t>确定成新率C：</w:t>
      </w:r>
    </w:p>
    <w:p>
      <w:pPr>
        <w:spacing w:line="500" w:lineRule="exact"/>
        <w:ind w:firstLine="480" w:firstLineChars="200"/>
        <w:rPr>
          <w:rFonts w:ascii="宋体" w:hAnsi="宋体"/>
          <w:sz w:val="24"/>
        </w:rPr>
      </w:pPr>
      <w:r>
        <w:rPr>
          <w:rFonts w:hint="eastAsia" w:ascii="宋体" w:hAnsi="宋体"/>
          <w:sz w:val="24"/>
        </w:rPr>
        <w:t>年限成新率C1:</w:t>
      </w:r>
    </w:p>
    <w:p>
      <w:pPr>
        <w:spacing w:line="500" w:lineRule="exact"/>
        <w:ind w:firstLine="480" w:firstLineChars="200"/>
        <w:rPr>
          <w:rFonts w:ascii="宋体" w:hAnsi="宋体"/>
          <w:sz w:val="24"/>
        </w:rPr>
      </w:pPr>
      <w:r>
        <w:rPr>
          <w:rFonts w:hint="eastAsia" w:ascii="宋体" w:hAnsi="宋体"/>
          <w:sz w:val="24"/>
        </w:rPr>
        <w:t>理论使用年限为15年，已使用31个月，采用年限法及求和法计算成新率：</w:t>
      </w:r>
    </w:p>
    <w:p>
      <w:pPr>
        <w:spacing w:line="500" w:lineRule="exact"/>
        <w:ind w:firstLine="480" w:firstLineChars="200"/>
        <w:rPr>
          <w:rFonts w:ascii="宋体" w:hAnsi="宋体"/>
          <w:sz w:val="24"/>
        </w:rPr>
      </w:pPr>
      <w:r>
        <w:rPr>
          <w:rFonts w:hint="eastAsia" w:ascii="宋体" w:hAnsi="宋体"/>
          <w:sz w:val="24"/>
        </w:rPr>
        <w:t xml:space="preserve"> 计算公式为C1＝（1－Y1 ∕ G1）×100％ ＝（1-31∕180）×100％ ≈ 82%</w:t>
      </w:r>
    </w:p>
    <w:p>
      <w:pPr>
        <w:spacing w:line="500" w:lineRule="exact"/>
        <w:ind w:firstLine="480" w:firstLineChars="200"/>
        <w:rPr>
          <w:rFonts w:ascii="宋体" w:hAnsi="宋体"/>
          <w:sz w:val="24"/>
        </w:rPr>
      </w:pPr>
      <w:r>
        <w:rPr>
          <w:rFonts w:hint="eastAsia" w:ascii="宋体" w:hAnsi="宋体"/>
          <w:sz w:val="24"/>
        </w:rPr>
        <w:t>里程成新率C2:</w:t>
      </w:r>
    </w:p>
    <w:p>
      <w:pPr>
        <w:spacing w:line="500" w:lineRule="exact"/>
        <w:ind w:firstLine="480" w:firstLineChars="200"/>
        <w:rPr>
          <w:rFonts w:ascii="宋体" w:hAnsi="宋体"/>
          <w:sz w:val="24"/>
        </w:rPr>
      </w:pPr>
      <w:r>
        <w:rPr>
          <w:rFonts w:hint="eastAsia" w:ascii="宋体" w:hAnsi="宋体"/>
          <w:sz w:val="24"/>
        </w:rPr>
        <w:t>理论使用里程为60万公里，已行驶约5 万公里，采用里程法及求和法计算成新率：</w:t>
      </w:r>
    </w:p>
    <w:p>
      <w:pPr>
        <w:spacing w:line="500" w:lineRule="exact"/>
        <w:rPr>
          <w:rFonts w:ascii="宋体" w:hAnsi="宋体"/>
          <w:sz w:val="24"/>
        </w:rPr>
      </w:pPr>
      <w:r>
        <w:rPr>
          <w:rFonts w:hint="eastAsia" w:ascii="宋体" w:hAnsi="宋体"/>
          <w:sz w:val="24"/>
        </w:rPr>
        <w:t xml:space="preserve">     计算公式为C2＝（1－Y2 ∕ G2）×100％＝（1- 5 ∕ 60）×100％ ≈ 91%</w:t>
      </w:r>
    </w:p>
    <w:p>
      <w:pPr>
        <w:spacing w:line="500" w:lineRule="exact"/>
        <w:ind w:firstLine="600" w:firstLineChars="250"/>
        <w:rPr>
          <w:rFonts w:ascii="宋体" w:hAnsi="宋体"/>
          <w:sz w:val="24"/>
        </w:rPr>
      </w:pPr>
      <w:r>
        <w:rPr>
          <w:rFonts w:hint="eastAsia" w:ascii="宋体" w:hAnsi="宋体"/>
          <w:sz w:val="24"/>
        </w:rPr>
        <w:t>成新率C＝（CI+C2）/2×100％ ≈ 86%</w:t>
      </w:r>
    </w:p>
    <w:p>
      <w:pPr>
        <w:spacing w:line="500" w:lineRule="exact"/>
        <w:rPr>
          <w:rFonts w:ascii="宋体" w:hAnsi="宋体"/>
          <w:sz w:val="24"/>
        </w:rPr>
      </w:pPr>
      <w:r>
        <w:rPr>
          <w:rFonts w:hint="eastAsia" w:ascii="宋体" w:hAnsi="宋体"/>
          <w:sz w:val="24"/>
        </w:rPr>
        <w:t>综合调整系数K：</w:t>
      </w:r>
    </w:p>
    <w:p>
      <w:pPr>
        <w:spacing w:line="500" w:lineRule="exact"/>
        <w:ind w:firstLine="480" w:firstLineChars="200"/>
        <w:rPr>
          <w:rFonts w:ascii="宋体" w:hAnsi="宋体"/>
          <w:sz w:val="24"/>
        </w:rPr>
      </w:pPr>
      <w:r>
        <w:rPr>
          <w:rFonts w:hint="eastAsia" w:ascii="宋体" w:hAnsi="宋体"/>
          <w:sz w:val="24"/>
        </w:rPr>
        <w:t>技术状况一般，取调整系数K1＝0.7</w:t>
      </w:r>
    </w:p>
    <w:p>
      <w:pPr>
        <w:spacing w:line="500" w:lineRule="exact"/>
        <w:ind w:firstLine="480" w:firstLineChars="200"/>
        <w:rPr>
          <w:rFonts w:ascii="宋体" w:hAnsi="宋体"/>
          <w:sz w:val="24"/>
        </w:rPr>
      </w:pPr>
      <w:r>
        <w:rPr>
          <w:rFonts w:hint="eastAsia" w:ascii="宋体" w:hAnsi="宋体"/>
          <w:sz w:val="24"/>
        </w:rPr>
        <w:t>维护保养一般，取车辆使用与维护状况系数K2＝0.</w:t>
      </w:r>
      <w:r>
        <w:rPr>
          <w:rFonts w:ascii="宋体" w:hAnsi="宋体"/>
          <w:sz w:val="24"/>
        </w:rPr>
        <w:t>7</w:t>
      </w:r>
    </w:p>
    <w:p>
      <w:pPr>
        <w:spacing w:line="500" w:lineRule="exact"/>
        <w:ind w:firstLine="480" w:firstLineChars="200"/>
        <w:rPr>
          <w:rFonts w:ascii="宋体" w:hAnsi="宋体"/>
          <w:sz w:val="24"/>
        </w:rPr>
      </w:pPr>
      <w:r>
        <w:rPr>
          <w:rFonts w:hint="eastAsia" w:ascii="宋体" w:hAnsi="宋体"/>
          <w:sz w:val="24"/>
        </w:rPr>
        <w:t>制造质量国产品牌，取品牌调整系数K3＝1</w:t>
      </w:r>
    </w:p>
    <w:p>
      <w:pPr>
        <w:spacing w:line="500" w:lineRule="exact"/>
        <w:ind w:firstLine="480" w:firstLineChars="200"/>
        <w:rPr>
          <w:rFonts w:ascii="宋体" w:hAnsi="宋体"/>
          <w:sz w:val="24"/>
        </w:rPr>
      </w:pPr>
      <w:r>
        <w:rPr>
          <w:rFonts w:hint="eastAsia" w:ascii="宋体" w:hAnsi="宋体"/>
          <w:sz w:val="24"/>
        </w:rPr>
        <w:t>工作性质为非营运，取车辆工作性质系数K4＝0.</w:t>
      </w:r>
      <w:r>
        <w:rPr>
          <w:rFonts w:ascii="宋体" w:hAnsi="宋体"/>
          <w:sz w:val="24"/>
        </w:rPr>
        <w:t>8</w:t>
      </w:r>
    </w:p>
    <w:p>
      <w:pPr>
        <w:spacing w:line="500" w:lineRule="exact"/>
        <w:ind w:firstLine="480" w:firstLineChars="200"/>
        <w:rPr>
          <w:rFonts w:ascii="宋体" w:hAnsi="宋体"/>
          <w:sz w:val="24"/>
        </w:rPr>
      </w:pPr>
      <w:r>
        <w:rPr>
          <w:rFonts w:hint="eastAsia" w:ascii="宋体" w:hAnsi="宋体"/>
          <w:sz w:val="24"/>
        </w:rPr>
        <w:t>工作条件一般，取车辆工作条件系数K5＝0.</w:t>
      </w:r>
      <w:r>
        <w:rPr>
          <w:rFonts w:ascii="宋体" w:hAnsi="宋体"/>
          <w:sz w:val="24"/>
        </w:rPr>
        <w:t>7</w:t>
      </w:r>
    </w:p>
    <w:p>
      <w:pPr>
        <w:spacing w:line="500" w:lineRule="exact"/>
        <w:ind w:firstLine="480" w:firstLineChars="200"/>
        <w:rPr>
          <w:rFonts w:ascii="宋体" w:hAnsi="宋体"/>
          <w:sz w:val="24"/>
        </w:rPr>
      </w:pPr>
      <w:r>
        <w:rPr>
          <w:rFonts w:hint="eastAsia" w:ascii="宋体" w:hAnsi="宋体"/>
          <w:sz w:val="24"/>
        </w:rPr>
        <w:t>综合调整系数为：</w:t>
      </w:r>
    </w:p>
    <w:p>
      <w:pPr>
        <w:spacing w:line="500" w:lineRule="exact"/>
        <w:ind w:firstLine="360" w:firstLineChars="150"/>
        <w:rPr>
          <w:rFonts w:ascii="宋体" w:hAnsi="宋体"/>
          <w:sz w:val="24"/>
        </w:rPr>
      </w:pPr>
      <w:r>
        <w:rPr>
          <w:rFonts w:hint="eastAsia" w:ascii="宋体" w:hAnsi="宋体"/>
          <w:sz w:val="24"/>
        </w:rPr>
        <w:t xml:space="preserve"> K＝K1×30％＋K2×25％＋K3×20％＋K4×15％＋K5×10％</w:t>
      </w:r>
    </w:p>
    <w:p>
      <w:pPr>
        <w:spacing w:line="500" w:lineRule="exact"/>
        <w:ind w:firstLine="600" w:firstLineChars="250"/>
        <w:rPr>
          <w:rFonts w:ascii="宋体" w:hAnsi="宋体"/>
          <w:sz w:val="24"/>
        </w:rPr>
      </w:pPr>
      <w:r>
        <w:rPr>
          <w:rFonts w:hint="eastAsia" w:ascii="宋体" w:hAnsi="宋体"/>
          <w:sz w:val="24"/>
        </w:rPr>
        <w:t>＝0.7×30％+0.</w:t>
      </w:r>
      <w:r>
        <w:rPr>
          <w:rFonts w:ascii="宋体" w:hAnsi="宋体"/>
          <w:sz w:val="24"/>
        </w:rPr>
        <w:t>7</w:t>
      </w:r>
      <w:r>
        <w:rPr>
          <w:rFonts w:hint="eastAsia" w:ascii="宋体" w:hAnsi="宋体"/>
          <w:sz w:val="24"/>
        </w:rPr>
        <w:t>×25％+1×20％+0.8×15％＋0.</w:t>
      </w:r>
      <w:r>
        <w:rPr>
          <w:rFonts w:ascii="宋体" w:hAnsi="宋体"/>
          <w:sz w:val="24"/>
        </w:rPr>
        <w:t>7</w:t>
      </w:r>
      <w:r>
        <w:rPr>
          <w:rFonts w:hint="eastAsia" w:ascii="宋体" w:hAnsi="宋体"/>
          <w:sz w:val="24"/>
        </w:rPr>
        <w:t>×10% ≈0.77</w:t>
      </w:r>
    </w:p>
    <w:p>
      <w:pPr>
        <w:spacing w:line="500" w:lineRule="exact"/>
        <w:rPr>
          <w:rFonts w:ascii="宋体" w:hAnsi="宋体"/>
          <w:sz w:val="24"/>
        </w:rPr>
      </w:pPr>
      <w:r>
        <w:rPr>
          <w:rFonts w:hint="eastAsia" w:ascii="宋体" w:hAnsi="宋体"/>
          <w:sz w:val="24"/>
        </w:rPr>
        <w:t>确定二手车变现系数∮：</w:t>
      </w:r>
    </w:p>
    <w:p>
      <w:pPr>
        <w:spacing w:line="500" w:lineRule="exact"/>
        <w:ind w:firstLine="480" w:firstLineChars="200"/>
        <w:rPr>
          <w:rFonts w:ascii="宋体" w:hAnsi="宋体"/>
          <w:sz w:val="24"/>
        </w:rPr>
      </w:pPr>
      <w:r>
        <w:rPr>
          <w:rFonts w:hint="eastAsia" w:ascii="宋体" w:hAnsi="宋体"/>
          <w:sz w:val="24"/>
        </w:rPr>
        <w:t>根据市场法和实际车况，取变现系数∮为：0.98。</w:t>
      </w:r>
    </w:p>
    <w:p>
      <w:pPr>
        <w:spacing w:line="500" w:lineRule="exact"/>
        <w:rPr>
          <w:rFonts w:ascii="宋体" w:hAnsi="宋体"/>
          <w:sz w:val="24"/>
        </w:rPr>
      </w:pPr>
      <w:r>
        <w:rPr>
          <w:rFonts w:hint="eastAsia" w:ascii="宋体" w:hAnsi="宋体"/>
          <w:sz w:val="24"/>
        </w:rPr>
        <w:t>确定委托车辆鉴定评估值P：</w:t>
      </w:r>
    </w:p>
    <w:p>
      <w:pPr>
        <w:spacing w:line="500" w:lineRule="exact"/>
        <w:ind w:firstLine="480" w:firstLineChars="200"/>
        <w:rPr>
          <w:rFonts w:ascii="宋体" w:hAnsi="宋体"/>
          <w:sz w:val="24"/>
        </w:rPr>
      </w:pPr>
      <w:r>
        <w:rPr>
          <w:rFonts w:hint="eastAsia" w:ascii="宋体" w:hAnsi="宋体"/>
          <w:sz w:val="24"/>
        </w:rPr>
        <w:t>P＝B×C×K×∮＝185000×86%×0.77×0.98≈120000（元)</w:t>
      </w:r>
    </w:p>
    <w:p>
      <w:pPr>
        <w:spacing w:line="500" w:lineRule="exact"/>
        <w:rPr>
          <w:rFonts w:ascii="宋体" w:hAnsi="宋体"/>
          <w:b/>
          <w:sz w:val="24"/>
        </w:rPr>
      </w:pPr>
      <w:r>
        <w:rPr>
          <w:rFonts w:hint="eastAsia" w:ascii="宋体" w:hAnsi="宋体"/>
          <w:b/>
          <w:sz w:val="24"/>
        </w:rPr>
        <w:t>十、机动车鉴定评估结论：</w:t>
      </w:r>
    </w:p>
    <w:p>
      <w:pPr>
        <w:spacing w:line="500" w:lineRule="exact"/>
        <w:ind w:firstLine="480" w:firstLineChars="200"/>
        <w:rPr>
          <w:rFonts w:ascii="宋体" w:hAnsi="宋体"/>
          <w:sz w:val="24"/>
        </w:rPr>
      </w:pPr>
      <w:r>
        <w:rPr>
          <w:rFonts w:hint="eastAsia" w:ascii="宋体" w:hAnsi="宋体"/>
          <w:sz w:val="24"/>
        </w:rPr>
        <w:t>本鉴定评估机构接受委托后，对委托车辆的现状及市场价格资料分析，运用合理科学的计算方法，撰写出具机动车鉴定评估报告书。</w:t>
      </w:r>
    </w:p>
    <w:p>
      <w:pPr>
        <w:spacing w:line="500" w:lineRule="exact"/>
        <w:ind w:firstLine="482" w:firstLineChars="200"/>
        <w:rPr>
          <w:rFonts w:ascii="宋体" w:hAnsi="宋体"/>
          <w:b/>
          <w:sz w:val="24"/>
        </w:rPr>
      </w:pPr>
      <w:r>
        <w:rPr>
          <w:rFonts w:hint="eastAsia" w:ascii="宋体" w:hAnsi="宋体"/>
          <w:b/>
          <w:sz w:val="24"/>
        </w:rPr>
        <w:t>机动车鉴定评估价值为1200</w:t>
      </w:r>
      <w:r>
        <w:rPr>
          <w:rFonts w:ascii="宋体" w:hAnsi="宋体"/>
          <w:b/>
          <w:sz w:val="24"/>
        </w:rPr>
        <w:t>0</w:t>
      </w:r>
      <w:r>
        <w:rPr>
          <w:rFonts w:hint="eastAsia" w:ascii="宋体" w:hAnsi="宋体"/>
          <w:b/>
          <w:sz w:val="24"/>
        </w:rPr>
        <w:t>0元，金额大写壹拾贰万元整</w:t>
      </w:r>
      <w:bookmarkEnd w:id="4"/>
      <w:r>
        <w:rPr>
          <w:rFonts w:hint="eastAsia" w:ascii="宋体" w:hAnsi="宋体"/>
          <w:b/>
          <w:sz w:val="24"/>
        </w:rPr>
        <w:t>。</w:t>
      </w:r>
    </w:p>
    <w:p>
      <w:pPr>
        <w:spacing w:line="500" w:lineRule="exact"/>
        <w:rPr>
          <w:rFonts w:ascii="宋体" w:hAnsi="宋体"/>
          <w:b/>
          <w:sz w:val="24"/>
        </w:rPr>
      </w:pPr>
      <w:r>
        <w:rPr>
          <w:rFonts w:hint="eastAsia" w:ascii="宋体" w:hAnsi="宋体"/>
          <w:b/>
          <w:sz w:val="24"/>
        </w:rPr>
        <w:t>十一、特别事项说明</w:t>
      </w:r>
    </w:p>
    <w:p>
      <w:pPr>
        <w:spacing w:line="500" w:lineRule="exact"/>
        <w:ind w:firstLine="480" w:firstLineChars="200"/>
        <w:rPr>
          <w:rFonts w:ascii="宋体" w:hAnsi="宋体"/>
          <w:sz w:val="24"/>
        </w:rPr>
      </w:pPr>
      <w:r>
        <w:rPr>
          <w:rFonts w:ascii="宋体" w:hAnsi="宋体"/>
          <w:sz w:val="24"/>
        </w:rPr>
        <w:t>1.</w:t>
      </w:r>
      <w:r>
        <w:rPr>
          <w:rFonts w:hint="eastAsia" w:ascii="宋体" w:hAnsi="宋体"/>
          <w:sz w:val="24"/>
        </w:rPr>
        <w:t>委托方应当向鉴定机构提供真实、完整、充分的鉴定材料，并对鉴定材料的真实性、合法性负责。</w:t>
      </w:r>
    </w:p>
    <w:p>
      <w:pPr>
        <w:spacing w:line="500" w:lineRule="exact"/>
        <w:ind w:firstLine="480" w:firstLineChars="200"/>
        <w:rPr>
          <w:rFonts w:ascii="宋体" w:hAnsi="宋体"/>
          <w:sz w:val="24"/>
        </w:rPr>
      </w:pPr>
      <w:r>
        <w:rPr>
          <w:rFonts w:hint="eastAsia" w:ascii="宋体" w:hAnsi="宋体"/>
          <w:sz w:val="24"/>
        </w:rPr>
        <w:t>2.本报告所提供的车辆评估价值为鉴定评估基准日的价值。</w:t>
      </w:r>
    </w:p>
    <w:p>
      <w:pPr>
        <w:spacing w:line="500" w:lineRule="exact"/>
        <w:ind w:firstLine="480" w:firstLineChars="200"/>
        <w:rPr>
          <w:rFonts w:ascii="宋体" w:hAnsi="宋体"/>
          <w:sz w:val="24"/>
        </w:rPr>
      </w:pPr>
      <w:r>
        <w:rPr>
          <w:rFonts w:hint="eastAsia" w:ascii="宋体" w:hAnsi="宋体"/>
          <w:sz w:val="24"/>
        </w:rPr>
        <w:t>3.鉴定评估机构或鉴定评估人员对于标的没有现实或潜在的利益，按照法律、法规和规章规定的方式、方法和步骤，遵守和采用相关技术标准和技术规范进行鉴定，鉴定人依法独立、客观、公正地进行鉴定，不受任何个人和组织的非法干预。</w:t>
      </w:r>
    </w:p>
    <w:p>
      <w:pPr>
        <w:spacing w:line="500" w:lineRule="exact"/>
        <w:ind w:firstLine="482" w:firstLineChars="200"/>
        <w:rPr>
          <w:rFonts w:ascii="宋体" w:hAnsi="宋体"/>
          <w:b/>
          <w:bCs/>
          <w:sz w:val="24"/>
        </w:rPr>
      </w:pPr>
      <w:r>
        <w:rPr>
          <w:rFonts w:hint="eastAsia" w:ascii="宋体" w:hAnsi="宋体"/>
          <w:b/>
          <w:bCs/>
          <w:sz w:val="24"/>
        </w:rPr>
        <w:t>4.委托车辆无违法未处理，鉴定评估时已考虑该因素对车辆价值的影响，实际违法处罚情况应当以公安交警部门实时查询为准，我机构查询仅供参考。</w:t>
      </w:r>
    </w:p>
    <w:p>
      <w:pPr>
        <w:spacing w:line="500" w:lineRule="exact"/>
        <w:ind w:firstLine="482" w:firstLineChars="200"/>
        <w:rPr>
          <w:rFonts w:ascii="宋体" w:hAnsi="宋体"/>
          <w:b/>
          <w:bCs/>
          <w:sz w:val="24"/>
        </w:rPr>
      </w:pPr>
      <w:r>
        <w:rPr>
          <w:rFonts w:hint="eastAsia" w:ascii="宋体" w:hAnsi="宋体"/>
          <w:b/>
          <w:bCs/>
          <w:sz w:val="24"/>
        </w:rPr>
        <w:t>5.委托车辆产权清晰，鉴定评估时未考虑抵押对车辆价值的影响。</w:t>
      </w:r>
    </w:p>
    <w:p>
      <w:pPr>
        <w:spacing w:line="500" w:lineRule="exact"/>
        <w:ind w:firstLine="480" w:firstLineChars="200"/>
        <w:rPr>
          <w:rFonts w:ascii="宋体" w:hAnsi="宋体"/>
          <w:sz w:val="24"/>
        </w:rPr>
      </w:pPr>
      <w:r>
        <w:rPr>
          <w:rFonts w:hint="eastAsia" w:ascii="宋体" w:hAnsi="宋体"/>
          <w:sz w:val="24"/>
        </w:rPr>
        <w:t>6.对于重大事故、泡水车、火烧车以及车损等级的判定，是基于非拆解前提下，不排除根据检查结果，需委托方充分授权的情况下，进一步对车辆进行更多细节检查再进行判别的可能。</w:t>
      </w:r>
    </w:p>
    <w:p>
      <w:pPr>
        <w:spacing w:line="500" w:lineRule="exact"/>
        <w:rPr>
          <w:rFonts w:ascii="宋体" w:hAnsi="宋体"/>
          <w:b/>
          <w:sz w:val="24"/>
        </w:rPr>
      </w:pPr>
      <w:r>
        <w:rPr>
          <w:rFonts w:hint="eastAsia" w:ascii="宋体" w:hAnsi="宋体"/>
          <w:b/>
          <w:sz w:val="24"/>
        </w:rPr>
        <w:t>十二、鉴定评估报告法律效力</w:t>
      </w:r>
    </w:p>
    <w:p>
      <w:pPr>
        <w:spacing w:line="500" w:lineRule="exact"/>
        <w:ind w:firstLine="480" w:firstLineChars="200"/>
        <w:rPr>
          <w:rFonts w:ascii="宋体" w:hAnsi="宋体"/>
          <w:sz w:val="24"/>
        </w:rPr>
      </w:pPr>
      <w:r>
        <w:rPr>
          <w:rFonts w:hint="eastAsia" w:ascii="宋体" w:hAnsi="宋体"/>
          <w:sz w:val="24"/>
        </w:rPr>
        <w:t>1.本项目鉴定评估结论有效期为90天，自评估基准日至</w:t>
      </w:r>
      <w:r>
        <w:rPr>
          <w:rFonts w:hint="eastAsia" w:ascii="宋体" w:hAnsi="宋体"/>
          <w:b/>
          <w:sz w:val="24"/>
        </w:rPr>
        <w:t>202</w:t>
      </w:r>
      <w:r>
        <w:rPr>
          <w:rFonts w:ascii="宋体" w:hAnsi="宋体"/>
          <w:b/>
          <w:sz w:val="24"/>
        </w:rPr>
        <w:t>3</w:t>
      </w:r>
      <w:r>
        <w:rPr>
          <w:rFonts w:hint="eastAsia" w:ascii="宋体" w:hAnsi="宋体"/>
          <w:b/>
          <w:sz w:val="24"/>
        </w:rPr>
        <w:t>年10月19日</w:t>
      </w:r>
      <w:r>
        <w:rPr>
          <w:rFonts w:hint="eastAsia" w:ascii="宋体" w:hAnsi="宋体"/>
          <w:sz w:val="24"/>
        </w:rPr>
        <w:t>止。</w:t>
      </w:r>
    </w:p>
    <w:p>
      <w:pPr>
        <w:spacing w:line="500" w:lineRule="exact"/>
        <w:ind w:firstLine="480" w:firstLineChars="200"/>
        <w:rPr>
          <w:rFonts w:ascii="宋体" w:hAnsi="宋体"/>
          <w:sz w:val="24"/>
        </w:rPr>
      </w:pPr>
      <w:r>
        <w:rPr>
          <w:rFonts w:ascii="宋体" w:hAnsi="宋体"/>
          <w:sz w:val="24"/>
        </w:rPr>
        <w:t>2</w:t>
      </w:r>
      <w:r>
        <w:rPr>
          <w:rFonts w:hint="eastAsia" w:ascii="宋体" w:hAnsi="宋体"/>
          <w:sz w:val="24"/>
        </w:rPr>
        <w:t>.当鉴定评估目的在有效期内实现时，本鉴定评估结论可作为作价参考依据。超过90天，需重新鉴定评估。另外在鉴定评估有效期内若委托车辆的市场价格或因交通事故等原因导致车辆的价值发生变化，对车辆评估结果产生明显影响时，委托方也需重新委托鉴定评估机构重新鉴定评估。</w:t>
      </w:r>
    </w:p>
    <w:p>
      <w:pPr>
        <w:spacing w:line="500" w:lineRule="exact"/>
        <w:ind w:firstLine="480" w:firstLineChars="200"/>
        <w:rPr>
          <w:rFonts w:ascii="宋体" w:hAnsi="宋体"/>
          <w:sz w:val="24"/>
        </w:rPr>
      </w:pPr>
      <w:r>
        <w:rPr>
          <w:rFonts w:ascii="宋体" w:hAnsi="宋体"/>
          <w:sz w:val="24"/>
        </w:rPr>
        <w:t>3</w:t>
      </w:r>
      <w:r>
        <w:rPr>
          <w:rFonts w:hint="eastAsia" w:ascii="宋体" w:hAnsi="宋体"/>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pPr>
        <w:spacing w:line="500" w:lineRule="exact"/>
        <w:ind w:firstLine="480" w:firstLineChars="200"/>
        <w:rPr>
          <w:rFonts w:ascii="宋体" w:hAnsi="宋体"/>
          <w:sz w:val="24"/>
        </w:rPr>
      </w:pPr>
      <w:r>
        <w:rPr>
          <w:rFonts w:ascii="宋体" w:hAnsi="宋体"/>
          <w:sz w:val="24"/>
        </w:rPr>
        <w:t>4</w:t>
      </w:r>
      <w:r>
        <w:rPr>
          <w:rFonts w:hint="eastAsia" w:ascii="宋体" w:hAnsi="宋体"/>
          <w:sz w:val="24"/>
        </w:rPr>
        <w:t>.本鉴定评估机构承诺，未经委托方允许，不将本报告书的内容向他人提供或公开，否则本鉴定评估机构将承担相应法律责任。</w:t>
      </w:r>
    </w:p>
    <w:p>
      <w:pPr>
        <w:spacing w:line="500" w:lineRule="exact"/>
        <w:ind w:firstLine="480" w:firstLineChars="200"/>
        <w:rPr>
          <w:rFonts w:ascii="宋体" w:hAnsi="宋体"/>
          <w:sz w:val="24"/>
        </w:rPr>
      </w:pPr>
      <w:r>
        <w:rPr>
          <w:rFonts w:ascii="宋体" w:hAnsi="宋体"/>
          <w:sz w:val="24"/>
        </w:rPr>
        <w:t>5</w:t>
      </w:r>
      <w:r>
        <w:rPr>
          <w:rFonts w:hint="eastAsia" w:ascii="宋体" w:hAnsi="宋体"/>
          <w:sz w:val="24"/>
        </w:rPr>
        <w:t>.委托方如本次鉴定评估报告结论有异议，可于收到报告书之日起10个工作日内向受托方提出复检申请，受托方应当给予解释或配合复检。</w:t>
      </w:r>
    </w:p>
    <w:p>
      <w:pPr>
        <w:spacing w:line="500" w:lineRule="exact"/>
        <w:rPr>
          <w:rFonts w:ascii="宋体" w:hAnsi="宋体"/>
          <w:b/>
          <w:sz w:val="24"/>
        </w:rPr>
      </w:pPr>
      <w:r>
        <w:rPr>
          <w:rFonts w:hint="eastAsia" w:ascii="宋体" w:hAnsi="宋体"/>
          <w:b/>
          <w:sz w:val="24"/>
        </w:rPr>
        <w:t>十三、附件资料：</w:t>
      </w:r>
    </w:p>
    <w:p>
      <w:pPr>
        <w:spacing w:line="500" w:lineRule="exact"/>
        <w:ind w:firstLine="480" w:firstLineChars="200"/>
        <w:rPr>
          <w:rFonts w:ascii="宋体" w:hAnsi="宋体"/>
          <w:sz w:val="24"/>
        </w:rPr>
      </w:pPr>
      <w:r>
        <w:rPr>
          <w:rFonts w:hint="eastAsia" w:ascii="宋体" w:hAnsi="宋体"/>
          <w:sz w:val="24"/>
        </w:rPr>
        <w:t>1.机动车鉴定评估委托书。</w:t>
      </w:r>
    </w:p>
    <w:p>
      <w:pPr>
        <w:spacing w:line="500" w:lineRule="exact"/>
        <w:ind w:firstLine="480" w:firstLineChars="200"/>
        <w:rPr>
          <w:rFonts w:ascii="宋体" w:hAnsi="宋体"/>
          <w:sz w:val="24"/>
        </w:rPr>
      </w:pPr>
      <w:r>
        <w:rPr>
          <w:rFonts w:ascii="宋体" w:hAnsi="宋体"/>
          <w:sz w:val="24"/>
        </w:rPr>
        <w:t>2.</w:t>
      </w:r>
      <w:r>
        <w:rPr>
          <w:rFonts w:hint="eastAsia" w:ascii="宋体" w:hAnsi="宋体"/>
          <w:sz w:val="24"/>
        </w:rPr>
        <w:t>机动车技术状况鉴定作业表。</w:t>
      </w:r>
    </w:p>
    <w:p>
      <w:pPr>
        <w:spacing w:line="500" w:lineRule="exact"/>
        <w:ind w:firstLine="480" w:firstLineChars="200"/>
        <w:rPr>
          <w:rFonts w:ascii="宋体" w:hAnsi="宋体"/>
          <w:sz w:val="24"/>
        </w:rPr>
      </w:pPr>
      <w:r>
        <w:rPr>
          <w:rFonts w:ascii="宋体" w:hAnsi="宋体"/>
          <w:sz w:val="24"/>
        </w:rPr>
        <w:t>3</w:t>
      </w:r>
      <w:r>
        <w:rPr>
          <w:rFonts w:hint="eastAsia" w:ascii="宋体" w:hAnsi="宋体"/>
          <w:sz w:val="24"/>
        </w:rPr>
        <w:t>.现场查勘照片。</w:t>
      </w:r>
    </w:p>
    <w:p>
      <w:pPr>
        <w:spacing w:line="500" w:lineRule="exact"/>
        <w:ind w:firstLine="480" w:firstLineChars="200"/>
        <w:rPr>
          <w:rFonts w:ascii="宋体" w:hAnsi="宋体"/>
          <w:sz w:val="24"/>
        </w:rPr>
      </w:pPr>
      <w:r>
        <w:rPr>
          <w:rFonts w:hint="eastAsia" w:ascii="宋体" w:hAnsi="宋体"/>
          <w:sz w:val="24"/>
        </w:rPr>
        <w:t>4.机动车登记证书。</w:t>
      </w:r>
    </w:p>
    <w:p>
      <w:pPr>
        <w:spacing w:line="500" w:lineRule="exact"/>
        <w:ind w:firstLine="480" w:firstLineChars="200"/>
        <w:rPr>
          <w:rFonts w:ascii="宋体" w:hAnsi="宋体"/>
          <w:sz w:val="24"/>
        </w:rPr>
      </w:pPr>
      <w:r>
        <w:rPr>
          <w:rFonts w:hint="eastAsia" w:ascii="宋体" w:hAnsi="宋体"/>
          <w:bCs/>
          <w:sz w:val="24"/>
        </w:rPr>
        <w:t>5.鉴定评估机构及鉴定评估人员资质证书。</w:t>
      </w:r>
    </w:p>
    <w:p>
      <w:pPr>
        <w:spacing w:line="500" w:lineRule="exact"/>
        <w:rPr>
          <w:rFonts w:ascii="宋体" w:hAnsi="宋体"/>
          <w:b/>
          <w:sz w:val="24"/>
        </w:rPr>
      </w:pPr>
      <w:r>
        <w:rPr>
          <w:rFonts w:hint="eastAsia" w:ascii="宋体" w:hAnsi="宋体"/>
          <w:b/>
          <w:sz w:val="24"/>
        </w:rPr>
        <w:t>十四、鉴定评估机构、证号及鉴定评估人员</w:t>
      </w:r>
    </w:p>
    <w:p>
      <w:pPr>
        <w:spacing w:line="500" w:lineRule="exact"/>
        <w:ind w:firstLine="480" w:firstLineChars="200"/>
        <w:rPr>
          <w:rFonts w:ascii="宋体" w:hAnsi="宋体"/>
          <w:sz w:val="24"/>
        </w:rPr>
      </w:pPr>
      <w:r>
        <w:rPr>
          <w:rFonts w:hint="eastAsia" w:ascii="宋体" w:hAnsi="宋体"/>
          <w:sz w:val="24"/>
        </w:rPr>
        <w:t>鉴定评估师：李力                      复核鉴定评估师：傅建明</w:t>
      </w:r>
    </w:p>
    <w:p>
      <w:pPr>
        <w:spacing w:line="500" w:lineRule="exact"/>
        <w:ind w:firstLine="480" w:firstLineChars="200"/>
        <w:rPr>
          <w:rFonts w:ascii="宋体" w:hAnsi="宋体"/>
          <w:sz w:val="24"/>
        </w:rPr>
      </w:pPr>
      <w:r>
        <w:rPr>
          <w:rFonts w:hint="eastAsia" w:ascii="宋体" w:hAnsi="宋体"/>
          <w:sz w:val="24"/>
        </w:rPr>
        <w:t>职别：机动车</w:t>
      </w:r>
      <w:r>
        <w:rPr>
          <w:rFonts w:hint="eastAsia"/>
          <w:sz w:val="24"/>
        </w:rPr>
        <w:t>高级</w:t>
      </w:r>
      <w:r>
        <w:rPr>
          <w:rFonts w:hint="eastAsia" w:ascii="宋体" w:hAnsi="宋体"/>
          <w:sz w:val="24"/>
        </w:rPr>
        <w:t>鉴定评估师            职别：机动车高级鉴定评估师</w:t>
      </w:r>
    </w:p>
    <w:p>
      <w:pPr>
        <w:widowControl/>
        <w:spacing w:line="500" w:lineRule="exact"/>
        <w:ind w:firstLine="480" w:firstLineChars="200"/>
        <w:rPr>
          <w:rFonts w:ascii="宋体" w:hAnsi="宋体" w:cs="宋体"/>
          <w:color w:val="000000"/>
          <w:kern w:val="0"/>
          <w:sz w:val="24"/>
        </w:rPr>
      </w:pPr>
      <w:r>
        <w:rPr>
          <w:rFonts w:hint="eastAsia" w:ascii="宋体" w:hAnsi="宋体"/>
          <w:sz w:val="24"/>
        </w:rPr>
        <w:t>证号：</w:t>
      </w:r>
      <w:r>
        <w:rPr>
          <w:rFonts w:hint="eastAsia" w:ascii="宋体" w:hAnsi="宋体" w:cs="宋体"/>
          <w:color w:val="000000"/>
          <w:kern w:val="0"/>
          <w:sz w:val="24"/>
        </w:rPr>
        <w:t>0</w:t>
      </w:r>
      <w:r>
        <w:rPr>
          <w:rFonts w:ascii="宋体" w:hAnsi="宋体" w:cs="宋体"/>
          <w:color w:val="000000"/>
          <w:kern w:val="0"/>
          <w:sz w:val="24"/>
        </w:rPr>
        <w:t>2520200421030035</w:t>
      </w:r>
      <w:r>
        <w:rPr>
          <w:rFonts w:hint="eastAsia" w:ascii="宋体" w:hAnsi="宋体" w:cs="宋体"/>
          <w:color w:val="000000"/>
          <w:kern w:val="0"/>
          <w:sz w:val="24"/>
        </w:rPr>
        <w:t xml:space="preserve">               </w:t>
      </w:r>
      <w:r>
        <w:rPr>
          <w:rFonts w:hint="eastAsia" w:ascii="宋体" w:hAnsi="宋体"/>
          <w:sz w:val="24"/>
        </w:rPr>
        <w:t>证号：0300000000301193</w:t>
      </w:r>
    </w:p>
    <w:p>
      <w:pPr>
        <w:spacing w:line="500" w:lineRule="exact"/>
        <w:ind w:firstLine="480" w:firstLineChars="200"/>
        <w:rPr>
          <w:rFonts w:ascii="宋体" w:hAnsi="宋体"/>
          <w:sz w:val="24"/>
        </w:rPr>
      </w:pPr>
      <w:r>
        <w:rPr>
          <w:rFonts w:hint="eastAsia" w:ascii="宋体" w:hAnsi="宋体"/>
          <w:sz w:val="24"/>
        </w:rPr>
        <w:t>签字（盖章）：                         签字（盖章）:</w:t>
      </w:r>
      <w:r>
        <w:rPr>
          <w:rFonts w:ascii="宋体" w:hAnsi="宋体"/>
          <w:sz w:val="28"/>
          <w:szCs w:val="28"/>
        </w:rPr>
        <w:pict>
          <v:rect id="_x0000_s4523" o:spid="_x0000_s4523" o:spt="1" style="position:absolute;left:0pt;margin-left:410.55pt;margin-top:252.55pt;height:23.55pt;width:24.2pt;mso-wrap-style:none;z-index:251662336;mso-width-relative:page;mso-height-relative:page;" stroked="t" coordsize="21600,21600">
            <v:path/>
            <v:fill focussize="0,0"/>
            <v:stroke color="#FFFFFF"/>
            <v:imagedata o:title=""/>
            <o:lock v:ext="edit"/>
            <v:textbox style="mso-fit-shape-to-text:t;">
              <w:txbxContent>
                <w:p/>
              </w:txbxContent>
            </v:textbox>
          </v:rect>
        </w:pict>
      </w:r>
      <w:r>
        <w:rPr>
          <w:rFonts w:ascii="宋体" w:hAnsi="宋体"/>
          <w:sz w:val="28"/>
          <w:szCs w:val="28"/>
        </w:rPr>
        <w:pict>
          <v:rect id="_x0000_s4524" o:spid="_x0000_s4524" o:spt="1" style="position:absolute;left:0pt;margin-left:415.8pt;margin-top:328.7pt;height:23.55pt;width:24.2pt;mso-wrap-style:none;z-index:251663360;mso-width-relative:page;mso-height-relative:page;" stroked="t" coordsize="21600,21600">
            <v:path/>
            <v:fill focussize="0,0"/>
            <v:stroke color="#FFFFFF"/>
            <v:imagedata o:title=""/>
            <o:lock v:ext="edit"/>
            <v:textbox style="mso-fit-shape-to-text:t;">
              <w:txbxContent>
                <w:p/>
              </w:txbxContent>
            </v:textbox>
          </v:rect>
        </w:pict>
      </w:r>
    </w:p>
    <w:p>
      <w:pPr>
        <w:spacing w:line="500" w:lineRule="exact"/>
        <w:jc w:val="right"/>
        <w:rPr>
          <w:rFonts w:ascii="宋体" w:hAnsi="宋体"/>
          <w:b/>
          <w:sz w:val="24"/>
        </w:rPr>
      </w:pPr>
    </w:p>
    <w:p>
      <w:pPr>
        <w:spacing w:line="500" w:lineRule="exact"/>
        <w:jc w:val="right"/>
        <w:rPr>
          <w:rFonts w:ascii="宋体" w:hAnsi="宋体"/>
          <w:b/>
          <w:sz w:val="24"/>
        </w:rPr>
      </w:pPr>
    </w:p>
    <w:p>
      <w:pPr>
        <w:spacing w:line="500" w:lineRule="exact"/>
        <w:ind w:right="964"/>
        <w:rPr>
          <w:rFonts w:ascii="宋体" w:hAnsi="宋体"/>
          <w:b/>
          <w:sz w:val="24"/>
        </w:rPr>
      </w:pPr>
    </w:p>
    <w:p>
      <w:pPr>
        <w:spacing w:line="500" w:lineRule="exact"/>
        <w:jc w:val="right"/>
        <w:rPr>
          <w:rFonts w:ascii="宋体" w:hAnsi="宋体"/>
          <w:b/>
          <w:sz w:val="24"/>
        </w:rPr>
      </w:pPr>
    </w:p>
    <w:p>
      <w:pPr>
        <w:spacing w:line="500" w:lineRule="exact"/>
        <w:jc w:val="right"/>
        <w:rPr>
          <w:rFonts w:ascii="宋体" w:hAnsi="宋体"/>
          <w:b/>
          <w:sz w:val="24"/>
        </w:rPr>
      </w:pPr>
      <w:r>
        <w:rPr>
          <w:rFonts w:hint="eastAsia" w:ascii="宋体" w:hAnsi="宋体"/>
          <w:b/>
          <w:sz w:val="24"/>
        </w:rPr>
        <w:t>鉴定评估机构：常德市金斯格机动车鉴定评估有限公司（盖章）</w:t>
      </w:r>
    </w:p>
    <w:p>
      <w:pPr>
        <w:spacing w:line="500" w:lineRule="exact"/>
        <w:ind w:firstLine="5662" w:firstLineChars="2350"/>
        <w:rPr>
          <w:rFonts w:ascii="宋体" w:hAnsi="宋体"/>
          <w:b/>
          <w:sz w:val="24"/>
        </w:rPr>
      </w:pPr>
      <w:r>
        <w:rPr>
          <w:rFonts w:hint="eastAsia" w:ascii="宋体" w:hAnsi="宋体"/>
          <w:b/>
          <w:sz w:val="24"/>
        </w:rPr>
        <w:t>202</w:t>
      </w:r>
      <w:r>
        <w:rPr>
          <w:rFonts w:ascii="宋体" w:hAnsi="宋体"/>
          <w:b/>
          <w:sz w:val="24"/>
        </w:rPr>
        <w:t>3</w:t>
      </w:r>
      <w:r>
        <w:rPr>
          <w:rFonts w:hint="eastAsia" w:ascii="宋体" w:hAnsi="宋体"/>
          <w:b/>
          <w:sz w:val="24"/>
        </w:rPr>
        <w:t>年7月20日</w:t>
      </w:r>
    </w:p>
    <w:p>
      <w:pPr>
        <w:tabs>
          <w:tab w:val="left" w:pos="690"/>
        </w:tabs>
        <w:spacing w:line="500" w:lineRule="exact"/>
        <w:rPr>
          <w:sz w:val="24"/>
        </w:rPr>
      </w:pPr>
    </w:p>
    <w:p>
      <w:pPr>
        <w:tabs>
          <w:tab w:val="left" w:pos="690"/>
        </w:tabs>
        <w:spacing w:line="500" w:lineRule="exact"/>
        <w:rPr>
          <w:sz w:val="24"/>
        </w:rPr>
      </w:pPr>
    </w:p>
    <w:p>
      <w:pPr>
        <w:tabs>
          <w:tab w:val="left" w:pos="690"/>
        </w:tabs>
        <w:spacing w:line="500" w:lineRule="exact"/>
        <w:rPr>
          <w:sz w:val="24"/>
        </w:rPr>
      </w:pPr>
    </w:p>
    <w:p>
      <w:pPr>
        <w:tabs>
          <w:tab w:val="left" w:pos="690"/>
        </w:tabs>
        <w:spacing w:line="500" w:lineRule="exact"/>
        <w:rPr>
          <w:sz w:val="24"/>
        </w:rPr>
      </w:pPr>
    </w:p>
    <w:p>
      <w:pPr>
        <w:tabs>
          <w:tab w:val="left" w:pos="690"/>
        </w:tabs>
        <w:spacing w:line="500" w:lineRule="exact"/>
        <w:rPr>
          <w:sz w:val="24"/>
        </w:rPr>
      </w:pPr>
    </w:p>
    <w:p>
      <w:pPr>
        <w:tabs>
          <w:tab w:val="left" w:pos="690"/>
        </w:tabs>
        <w:spacing w:line="500" w:lineRule="exact"/>
        <w:rPr>
          <w:sz w:val="24"/>
        </w:rPr>
      </w:pPr>
    </w:p>
    <w:p>
      <w:pPr>
        <w:tabs>
          <w:tab w:val="left" w:pos="690"/>
        </w:tabs>
        <w:spacing w:line="500" w:lineRule="exact"/>
        <w:rPr>
          <w:sz w:val="24"/>
        </w:rPr>
      </w:pPr>
    </w:p>
    <w:p>
      <w:pPr>
        <w:tabs>
          <w:tab w:val="left" w:pos="690"/>
        </w:tabs>
        <w:spacing w:line="500" w:lineRule="exact"/>
        <w:rPr>
          <w:sz w:val="24"/>
        </w:rPr>
      </w:pPr>
      <w:r>
        <w:rPr>
          <w:rFonts w:hint="eastAsia"/>
          <w:sz w:val="24"/>
        </w:rPr>
        <w:t>附件1：</w:t>
      </w:r>
    </w:p>
    <w:p>
      <w:pPr>
        <w:tabs>
          <w:tab w:val="left" w:pos="690"/>
        </w:tabs>
        <w:spacing w:line="500" w:lineRule="exact"/>
        <w:jc w:val="center"/>
        <w:rPr>
          <w:b/>
          <w:bCs/>
          <w:sz w:val="44"/>
        </w:rPr>
      </w:pPr>
      <w:bookmarkStart w:id="5" w:name="_Hlk110844672"/>
      <w:r>
        <w:rPr>
          <w:rFonts w:hint="eastAsia"/>
          <w:b/>
          <w:bCs/>
          <w:sz w:val="44"/>
        </w:rPr>
        <w:t>机动车鉴定评估委托书</w:t>
      </w:r>
    </w:p>
    <w:bookmarkEnd w:id="5"/>
    <w:p>
      <w:pPr>
        <w:tabs>
          <w:tab w:val="left" w:pos="6165"/>
        </w:tabs>
        <w:spacing w:line="360" w:lineRule="exact"/>
        <w:rPr>
          <w:szCs w:val="21"/>
        </w:rPr>
      </w:pPr>
    </w:p>
    <w:p>
      <w:pPr>
        <w:tabs>
          <w:tab w:val="left" w:pos="6165"/>
        </w:tabs>
        <w:spacing w:line="400" w:lineRule="exact"/>
        <w:rPr>
          <w:rFonts w:asciiTheme="minorEastAsia" w:hAnsiTheme="minorEastAsia" w:eastAsiaTheme="minorEastAsia"/>
          <w:szCs w:val="21"/>
        </w:rPr>
      </w:pPr>
      <w:r>
        <w:rPr>
          <w:rFonts w:hint="eastAsia" w:asciiTheme="minorEastAsia" w:hAnsiTheme="minorEastAsia" w:eastAsiaTheme="minorEastAsia"/>
          <w:szCs w:val="21"/>
        </w:rPr>
        <w:t>委托书编号：常金斯格委字（2023）</w:t>
      </w:r>
      <w:r>
        <w:rPr>
          <w:rFonts w:asciiTheme="minorEastAsia" w:hAnsiTheme="minorEastAsia" w:eastAsiaTheme="minorEastAsia"/>
          <w:b/>
          <w:bCs/>
          <w:szCs w:val="21"/>
        </w:rPr>
        <w:t>0</w:t>
      </w:r>
      <w:r>
        <w:rPr>
          <w:rFonts w:hint="eastAsia" w:asciiTheme="minorEastAsia" w:hAnsiTheme="minorEastAsia" w:eastAsiaTheme="minorEastAsia"/>
          <w:b/>
          <w:bCs/>
          <w:szCs w:val="21"/>
        </w:rPr>
        <w:t>711005</w:t>
      </w:r>
      <w:r>
        <w:rPr>
          <w:rFonts w:hint="eastAsia" w:asciiTheme="minorEastAsia" w:hAnsiTheme="minorEastAsia" w:eastAsiaTheme="minorEastAsia"/>
          <w:szCs w:val="21"/>
        </w:rPr>
        <w:t>号</w:t>
      </w:r>
    </w:p>
    <w:p>
      <w:pPr>
        <w:tabs>
          <w:tab w:val="left" w:pos="6165"/>
        </w:tabs>
        <w:spacing w:line="400" w:lineRule="exact"/>
        <w:ind w:left="7140" w:hanging="7140" w:hangingChars="3400"/>
        <w:rPr>
          <w:rFonts w:asciiTheme="minorEastAsia" w:hAnsiTheme="minorEastAsia" w:eastAsiaTheme="minorEastAsia"/>
          <w:szCs w:val="21"/>
        </w:rPr>
      </w:pPr>
      <w:r>
        <w:rPr>
          <w:rFonts w:hint="eastAsia" w:asciiTheme="minorEastAsia" w:hAnsiTheme="minorEastAsia" w:eastAsiaTheme="minorEastAsia"/>
          <w:szCs w:val="21"/>
        </w:rPr>
        <w:t>委托方名称（姓名）：</w:t>
      </w:r>
      <w:r>
        <w:rPr>
          <w:rFonts w:hint="eastAsia" w:asciiTheme="minorEastAsia" w:hAnsiTheme="minorEastAsia" w:eastAsiaTheme="minorEastAsia"/>
          <w:b/>
          <w:bCs/>
          <w:szCs w:val="21"/>
        </w:rPr>
        <w:t xml:space="preserve">安乡县人民法院                </w:t>
      </w:r>
      <w:r>
        <w:rPr>
          <w:rFonts w:hint="eastAsia" w:asciiTheme="minorEastAsia" w:hAnsiTheme="minorEastAsia" w:eastAsiaTheme="minorEastAsia"/>
          <w:szCs w:val="21"/>
        </w:rPr>
        <w:t>鉴定评估机构名称：常德市金斯格机动车鉴定评估有限公司</w:t>
      </w:r>
    </w:p>
    <w:p>
      <w:pPr>
        <w:tabs>
          <w:tab w:val="left" w:pos="6165"/>
        </w:tabs>
        <w:spacing w:line="400" w:lineRule="exact"/>
        <w:ind w:left="7140" w:hanging="7140" w:hangingChars="3400"/>
        <w:rPr>
          <w:rFonts w:asciiTheme="minorEastAsia" w:hAnsiTheme="minorEastAsia" w:eastAsiaTheme="minorEastAsia"/>
          <w:szCs w:val="21"/>
        </w:rPr>
      </w:pPr>
      <w:r>
        <w:rPr>
          <w:rFonts w:hint="eastAsia" w:asciiTheme="minorEastAsia" w:hAnsiTheme="minorEastAsia" w:eastAsiaTheme="minorEastAsia"/>
          <w:szCs w:val="21"/>
        </w:rPr>
        <w:t>法人代码证（身份证）号码：                       法人代码证（身份证）号码：9</w:t>
      </w:r>
      <w:r>
        <w:rPr>
          <w:rFonts w:asciiTheme="minorEastAsia" w:hAnsiTheme="minorEastAsia" w:eastAsiaTheme="minorEastAsia"/>
          <w:szCs w:val="21"/>
        </w:rPr>
        <w:t>143070275337017XW</w:t>
      </w:r>
    </w:p>
    <w:p>
      <w:pPr>
        <w:tabs>
          <w:tab w:val="left" w:pos="6165"/>
        </w:tabs>
        <w:spacing w:line="400" w:lineRule="exact"/>
        <w:ind w:left="7140" w:hanging="7140" w:hangingChars="3400"/>
        <w:rPr>
          <w:rFonts w:asciiTheme="minorEastAsia" w:hAnsiTheme="minorEastAsia" w:eastAsiaTheme="minorEastAsia"/>
          <w:szCs w:val="21"/>
        </w:rPr>
      </w:pPr>
      <w:r>
        <w:rPr>
          <w:rFonts w:hint="eastAsia" w:asciiTheme="minorEastAsia" w:hAnsiTheme="minorEastAsia" w:eastAsiaTheme="minorEastAsia"/>
          <w:szCs w:val="21"/>
        </w:rPr>
        <w:t>委托方地址：</w:t>
      </w:r>
      <w:r>
        <w:rPr>
          <w:rFonts w:hint="eastAsia" w:asciiTheme="minorEastAsia" w:hAnsiTheme="minorEastAsia" w:eastAsiaTheme="minorEastAsia"/>
          <w:b/>
          <w:bCs/>
          <w:szCs w:val="21"/>
        </w:rPr>
        <w:t xml:space="preserve">湖南省安乡县                         </w:t>
      </w:r>
      <w:r>
        <w:rPr>
          <w:rFonts w:hint="eastAsia" w:asciiTheme="minorEastAsia" w:hAnsiTheme="minorEastAsia" w:eastAsiaTheme="minorEastAsia"/>
          <w:szCs w:val="21"/>
        </w:rPr>
        <w:t>鉴定评估机构地址：常德市武陵区林荫路</w:t>
      </w:r>
    </w:p>
    <w:p>
      <w:pPr>
        <w:tabs>
          <w:tab w:val="left" w:pos="6165"/>
        </w:tabs>
        <w:spacing w:line="400" w:lineRule="exact"/>
        <w:ind w:left="7140" w:hanging="7140" w:hangingChars="3400"/>
        <w:rPr>
          <w:rFonts w:asciiTheme="minorEastAsia" w:hAnsiTheme="minorEastAsia" w:eastAsiaTheme="minorEastAsia"/>
          <w:szCs w:val="21"/>
        </w:rPr>
      </w:pPr>
      <w:r>
        <w:rPr>
          <w:rFonts w:hint="eastAsia" w:asciiTheme="minorEastAsia" w:hAnsiTheme="minorEastAsia" w:eastAsiaTheme="minorEastAsia"/>
          <w:szCs w:val="21"/>
        </w:rPr>
        <w:t>联系人及电话：                                   联系人及电话：李力1</w:t>
      </w:r>
      <w:r>
        <w:rPr>
          <w:rFonts w:asciiTheme="minorEastAsia" w:hAnsiTheme="minorEastAsia" w:eastAsiaTheme="minorEastAsia"/>
          <w:szCs w:val="21"/>
        </w:rPr>
        <w:t>3975641888</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因 </w:t>
      </w:r>
      <w:r>
        <w:rPr>
          <w:rFonts w:hint="eastAsia" w:asciiTheme="minorEastAsia" w:hAnsiTheme="minorEastAsia" w:eastAsiaTheme="minorEastAsia"/>
          <w:b/>
          <w:szCs w:val="21"/>
        </w:rPr>
        <w:sym w:font="Wingdings 2" w:char="0052"/>
      </w:r>
      <w:r>
        <w:rPr>
          <w:rFonts w:hint="eastAsia" w:asciiTheme="minorEastAsia" w:hAnsiTheme="minorEastAsia" w:eastAsiaTheme="minorEastAsia"/>
          <w:b/>
          <w:szCs w:val="21"/>
        </w:rPr>
        <w:t xml:space="preserve">交易 </w:t>
      </w:r>
      <w:r>
        <w:rPr>
          <w:rFonts w:hint="eastAsia" w:asciiTheme="minorEastAsia" w:hAnsiTheme="minorEastAsia" w:eastAsiaTheme="minorEastAsia"/>
          <w:szCs w:val="21"/>
        </w:rPr>
        <w:t xml:space="preserve">□转籍 </w:t>
      </w:r>
      <w:r>
        <w:rPr>
          <w:rFonts w:hint="eastAsia" w:asciiTheme="minorEastAsia" w:hAnsiTheme="minorEastAsia" w:eastAsiaTheme="minorEastAsia"/>
          <w:szCs w:val="21"/>
        </w:rPr>
        <w:sym w:font="Wingdings 2" w:char="0052"/>
      </w:r>
      <w:r>
        <w:rPr>
          <w:rFonts w:hint="eastAsia" w:asciiTheme="minorEastAsia" w:hAnsiTheme="minorEastAsia" w:eastAsiaTheme="minorEastAsia"/>
          <w:b/>
          <w:bCs/>
          <w:szCs w:val="21"/>
        </w:rPr>
        <w:t>拍卖</w:t>
      </w:r>
      <w:r>
        <w:rPr>
          <w:rFonts w:hint="eastAsia" w:asciiTheme="minorEastAsia" w:hAnsiTheme="minorEastAsia" w:eastAsiaTheme="minorEastAsia"/>
          <w:szCs w:val="21"/>
        </w:rPr>
        <w:t>□置换 □抵押</w:t>
      </w:r>
      <w:r>
        <w:rPr>
          <w:rFonts w:hint="eastAsia" w:asciiTheme="minorEastAsia" w:hAnsiTheme="minorEastAsia" w:eastAsiaTheme="minorEastAsia"/>
          <w:szCs w:val="21"/>
        </w:rPr>
        <w:sym w:font="Wingdings 2" w:char="00A3"/>
      </w:r>
      <w:r>
        <w:rPr>
          <w:rFonts w:hint="eastAsia" w:asciiTheme="minorEastAsia" w:hAnsiTheme="minorEastAsia" w:eastAsiaTheme="minorEastAsia"/>
          <w:szCs w:val="21"/>
        </w:rPr>
        <w:t xml:space="preserve">担保 □咨询 </w:t>
      </w:r>
      <w:r>
        <w:rPr>
          <w:rFonts w:hint="eastAsia" w:asciiTheme="minorEastAsia" w:hAnsiTheme="minorEastAsia" w:eastAsiaTheme="minorEastAsia"/>
          <w:b/>
          <w:bCs/>
          <w:szCs w:val="21"/>
        </w:rPr>
        <w:sym w:font="Wingdings 2" w:char="0052"/>
      </w:r>
      <w:r>
        <w:rPr>
          <w:rFonts w:hint="eastAsia" w:asciiTheme="minorEastAsia" w:hAnsiTheme="minorEastAsia" w:eastAsiaTheme="minorEastAsia"/>
          <w:b/>
          <w:bCs/>
          <w:szCs w:val="21"/>
        </w:rPr>
        <w:t xml:space="preserve">司法裁决 </w:t>
      </w:r>
      <w:r>
        <w:rPr>
          <w:rFonts w:hint="eastAsia" w:asciiTheme="minorEastAsia" w:hAnsiTheme="minorEastAsia" w:eastAsiaTheme="minorEastAsia"/>
          <w:szCs w:val="21"/>
        </w:rPr>
        <w:t>需要，委托人与受托方达成委托关系，对号牌号码为</w:t>
      </w:r>
      <w:r>
        <w:rPr>
          <w:rFonts w:hint="eastAsia"/>
          <w:b/>
          <w:bCs/>
        </w:rPr>
        <w:t>赣BY6F97</w:t>
      </w:r>
      <w:r>
        <w:rPr>
          <w:rFonts w:hint="eastAsia" w:asciiTheme="minorEastAsia" w:hAnsiTheme="minorEastAsia" w:eastAsiaTheme="minorEastAsia"/>
          <w:b/>
          <w:szCs w:val="21"/>
        </w:rPr>
        <w:t>，车架号（</w:t>
      </w:r>
      <w:r>
        <w:rPr>
          <w:rFonts w:asciiTheme="minorEastAsia" w:hAnsiTheme="minorEastAsia" w:eastAsiaTheme="minorEastAsia"/>
          <w:b/>
          <w:szCs w:val="21"/>
        </w:rPr>
        <w:t>VIN</w:t>
      </w:r>
      <w:r>
        <w:rPr>
          <w:rFonts w:hint="eastAsia" w:asciiTheme="minorEastAsia" w:hAnsiTheme="minorEastAsia" w:eastAsiaTheme="minorEastAsia"/>
          <w:b/>
          <w:szCs w:val="21"/>
        </w:rPr>
        <w:t>）为</w:t>
      </w:r>
      <w:r>
        <w:rPr>
          <w:rFonts w:hint="eastAsia" w:asciiTheme="minorEastAsia" w:hAnsiTheme="minorEastAsia" w:eastAsiaTheme="minorEastAsia"/>
          <w:b/>
          <w:bCs/>
          <w:sz w:val="24"/>
        </w:rPr>
        <w:t>LVGB674K3LG546652</w:t>
      </w:r>
      <w:r>
        <w:rPr>
          <w:rFonts w:hint="eastAsia" w:asciiTheme="minorEastAsia" w:hAnsiTheme="minorEastAsia" w:eastAsiaTheme="minorEastAsia"/>
          <w:b/>
          <w:szCs w:val="21"/>
        </w:rPr>
        <w:t xml:space="preserve"> </w:t>
      </w:r>
      <w:r>
        <w:rPr>
          <w:rFonts w:hint="eastAsia" w:asciiTheme="minorEastAsia" w:hAnsiTheme="minorEastAsia" w:eastAsiaTheme="minorEastAsia"/>
          <w:szCs w:val="21"/>
        </w:rPr>
        <w:t>的车辆进行技术状况鉴定并出具评估报告书，</w:t>
      </w:r>
      <w:r>
        <w:rPr>
          <w:rFonts w:hint="eastAsia" w:asciiTheme="minorEastAsia" w:hAnsiTheme="minorEastAsia" w:eastAsiaTheme="minorEastAsia"/>
          <w:b/>
          <w:bCs/>
          <w:szCs w:val="21"/>
        </w:rPr>
        <w:t>202</w:t>
      </w:r>
      <w:r>
        <w:rPr>
          <w:rFonts w:asciiTheme="minorEastAsia" w:hAnsiTheme="minorEastAsia" w:eastAsiaTheme="minorEastAsia"/>
          <w:b/>
          <w:bCs/>
          <w:szCs w:val="21"/>
        </w:rPr>
        <w:t>3</w:t>
      </w:r>
      <w:r>
        <w:rPr>
          <w:rFonts w:hint="eastAsia" w:asciiTheme="minorEastAsia" w:hAnsiTheme="minorEastAsia" w:eastAsiaTheme="minorEastAsia"/>
          <w:b/>
          <w:bCs/>
          <w:szCs w:val="21"/>
        </w:rPr>
        <w:t>年7月22日</w:t>
      </w:r>
      <w:r>
        <w:rPr>
          <w:rFonts w:hint="eastAsia" w:asciiTheme="minorEastAsia" w:hAnsiTheme="minorEastAsia" w:eastAsiaTheme="minorEastAsia"/>
          <w:szCs w:val="21"/>
        </w:rPr>
        <w:t>前完成。</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委托评估车辆基本信息</w:t>
      </w:r>
    </w:p>
    <w:tbl>
      <w:tblPr>
        <w:tblStyle w:val="10"/>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804"/>
        <w:gridCol w:w="2746"/>
        <w:gridCol w:w="75"/>
        <w:gridCol w:w="1201"/>
        <w:gridCol w:w="1170"/>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7" w:type="dxa"/>
            <w:vMerge w:val="restart"/>
          </w:tcPr>
          <w:p>
            <w:pPr>
              <w:jc w:val="center"/>
              <w:rPr>
                <w:rFonts w:asciiTheme="minorEastAsia" w:hAnsiTheme="minorEastAsia" w:eastAsiaTheme="minorEastAsia"/>
                <w:szCs w:val="21"/>
              </w:rPr>
            </w:pPr>
            <w:bookmarkStart w:id="6" w:name="_Hlk127541267"/>
          </w:p>
          <w:p>
            <w:pPr>
              <w:jc w:val="center"/>
              <w:rPr>
                <w:rFonts w:asciiTheme="minorEastAsia" w:hAnsiTheme="minorEastAsia" w:eastAsiaTheme="minorEastAsia"/>
                <w:szCs w:val="21"/>
              </w:rPr>
            </w:pPr>
          </w:p>
          <w:p>
            <w:pPr>
              <w:jc w:val="center"/>
              <w:rPr>
                <w:rFonts w:asciiTheme="minorEastAsia" w:hAnsiTheme="minorEastAsia" w:eastAsiaTheme="minorEastAsia"/>
                <w:szCs w:val="21"/>
              </w:rPr>
            </w:pPr>
            <w:r>
              <w:rPr>
                <w:rFonts w:hint="eastAsia" w:asciiTheme="minorEastAsia" w:hAnsiTheme="minorEastAsia" w:eastAsiaTheme="minorEastAsia"/>
                <w:szCs w:val="21"/>
              </w:rPr>
              <w:t>车</w:t>
            </w:r>
          </w:p>
          <w:p>
            <w:pPr>
              <w:jc w:val="center"/>
              <w:rPr>
                <w:rFonts w:asciiTheme="minorEastAsia" w:hAnsiTheme="minorEastAsia" w:eastAsiaTheme="minorEastAsia"/>
                <w:szCs w:val="21"/>
              </w:rPr>
            </w:pPr>
          </w:p>
          <w:p>
            <w:pPr>
              <w:jc w:val="center"/>
              <w:rPr>
                <w:rFonts w:asciiTheme="minorEastAsia" w:hAnsiTheme="minorEastAsia" w:eastAsiaTheme="minorEastAsia"/>
                <w:szCs w:val="21"/>
              </w:rPr>
            </w:pPr>
            <w:r>
              <w:rPr>
                <w:rFonts w:hint="eastAsia" w:asciiTheme="minorEastAsia" w:hAnsiTheme="minorEastAsia" w:eastAsiaTheme="minorEastAsia"/>
                <w:szCs w:val="21"/>
              </w:rPr>
              <w:t>辆</w:t>
            </w:r>
          </w:p>
          <w:p>
            <w:pPr>
              <w:jc w:val="center"/>
              <w:rPr>
                <w:rFonts w:asciiTheme="minorEastAsia" w:hAnsiTheme="minorEastAsia" w:eastAsiaTheme="minorEastAsia"/>
                <w:szCs w:val="21"/>
              </w:rPr>
            </w:pPr>
          </w:p>
          <w:p>
            <w:pPr>
              <w:jc w:val="center"/>
              <w:rPr>
                <w:rFonts w:asciiTheme="minorEastAsia" w:hAnsiTheme="minorEastAsia" w:eastAsiaTheme="minorEastAsia"/>
                <w:szCs w:val="21"/>
              </w:rPr>
            </w:pPr>
            <w:r>
              <w:rPr>
                <w:rFonts w:hint="eastAsia" w:asciiTheme="minorEastAsia" w:hAnsiTheme="minorEastAsia" w:eastAsiaTheme="minorEastAsia"/>
                <w:szCs w:val="21"/>
              </w:rPr>
              <w:t>情</w:t>
            </w:r>
          </w:p>
          <w:p>
            <w:pPr>
              <w:jc w:val="center"/>
              <w:rPr>
                <w:rFonts w:asciiTheme="minorEastAsia" w:hAnsiTheme="minorEastAsia" w:eastAsiaTheme="minorEastAsia"/>
                <w:szCs w:val="21"/>
              </w:rPr>
            </w:pPr>
          </w:p>
          <w:p>
            <w:pPr>
              <w:jc w:val="center"/>
              <w:rPr>
                <w:rFonts w:asciiTheme="minorEastAsia" w:hAnsiTheme="minorEastAsia" w:eastAsiaTheme="minorEastAsia"/>
                <w:szCs w:val="21"/>
              </w:rPr>
            </w:pPr>
            <w:r>
              <w:rPr>
                <w:rFonts w:hint="eastAsia" w:asciiTheme="minorEastAsia" w:hAnsiTheme="minorEastAsia" w:eastAsiaTheme="minorEastAsia"/>
                <w:szCs w:val="21"/>
              </w:rPr>
              <w:t>况</w:t>
            </w: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品牌型号</w:t>
            </w:r>
          </w:p>
        </w:tc>
        <w:tc>
          <w:tcPr>
            <w:tcW w:w="4022" w:type="dxa"/>
            <w:gridSpan w:val="3"/>
          </w:tcPr>
          <w:p>
            <w:pPr>
              <w:jc w:val="center"/>
              <w:rPr>
                <w:rFonts w:asciiTheme="minorEastAsia" w:hAnsiTheme="minorEastAsia" w:eastAsiaTheme="minorEastAsia"/>
                <w:b/>
                <w:bCs/>
                <w:szCs w:val="21"/>
              </w:rPr>
            </w:pPr>
            <w:r>
              <w:rPr>
                <w:rFonts w:hint="eastAsia"/>
                <w:b/>
                <w:bCs/>
                <w:sz w:val="24"/>
              </w:rPr>
              <w:t>丰田牌GTM7200CGM</w:t>
            </w:r>
          </w:p>
        </w:tc>
        <w:tc>
          <w:tcPr>
            <w:tcW w:w="1170"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发动机号</w:t>
            </w:r>
          </w:p>
        </w:tc>
        <w:tc>
          <w:tcPr>
            <w:tcW w:w="1887" w:type="dxa"/>
          </w:tcPr>
          <w:p>
            <w:pPr>
              <w:jc w:val="center"/>
              <w:rPr>
                <w:rFonts w:asciiTheme="minorEastAsia" w:hAnsiTheme="minorEastAsia" w:eastAsiaTheme="minorEastAsia"/>
                <w:b/>
                <w:szCs w:val="21"/>
              </w:rPr>
            </w:pPr>
            <w:r>
              <w:rPr>
                <w:rFonts w:hint="eastAsia" w:asciiTheme="minorEastAsia" w:hAnsiTheme="minorEastAsia" w:eastAsiaTheme="minorEastAsia"/>
                <w:b/>
                <w:szCs w:val="21"/>
              </w:rPr>
              <w:t>EC78978</w:t>
            </w: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7" w:type="dxa"/>
            <w:vMerge w:val="continue"/>
          </w:tcPr>
          <w:p>
            <w:pPr>
              <w:jc w:val="center"/>
              <w:rPr>
                <w:rFonts w:asciiTheme="minorEastAsia" w:hAnsiTheme="minorEastAsia" w:eastAsiaTheme="minorEastAsia"/>
                <w:szCs w:val="21"/>
              </w:rPr>
            </w:pP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总重量/座位</w:t>
            </w:r>
          </w:p>
        </w:tc>
        <w:tc>
          <w:tcPr>
            <w:tcW w:w="4022" w:type="dxa"/>
            <w:gridSpan w:val="3"/>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5座</w:t>
            </w:r>
          </w:p>
        </w:tc>
        <w:tc>
          <w:tcPr>
            <w:tcW w:w="1170"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车身颜色</w:t>
            </w:r>
          </w:p>
        </w:tc>
        <w:tc>
          <w:tcPr>
            <w:tcW w:w="1887" w:type="dxa"/>
          </w:tcPr>
          <w:p>
            <w:pPr>
              <w:tabs>
                <w:tab w:val="left" w:pos="465"/>
                <w:tab w:val="center" w:pos="702"/>
              </w:tabs>
              <w:jc w:val="center"/>
              <w:rPr>
                <w:rFonts w:asciiTheme="minorEastAsia" w:hAnsiTheme="minorEastAsia" w:eastAsiaTheme="minorEastAsia"/>
                <w:b/>
                <w:bCs/>
                <w:szCs w:val="21"/>
              </w:rPr>
            </w:pPr>
            <w:r>
              <w:rPr>
                <w:rFonts w:hint="eastAsia" w:asciiTheme="minorEastAsia" w:hAnsiTheme="minorEastAsia" w:eastAsiaTheme="minorEastAsia"/>
                <w:b/>
                <w:bCs/>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837" w:type="dxa"/>
            <w:vMerge w:val="continue"/>
          </w:tcPr>
          <w:p>
            <w:pPr>
              <w:jc w:val="center"/>
              <w:rPr>
                <w:rFonts w:asciiTheme="minorEastAsia" w:hAnsiTheme="minorEastAsia" w:eastAsiaTheme="minorEastAsia"/>
                <w:szCs w:val="21"/>
              </w:rPr>
            </w:pPr>
          </w:p>
        </w:tc>
        <w:tc>
          <w:tcPr>
            <w:tcW w:w="1804" w:type="dxa"/>
          </w:tcPr>
          <w:p>
            <w:pPr>
              <w:tabs>
                <w:tab w:val="left" w:pos="1965"/>
              </w:tabs>
              <w:jc w:val="center"/>
              <w:rPr>
                <w:rFonts w:asciiTheme="minorEastAsia" w:hAnsiTheme="minorEastAsia" w:eastAsiaTheme="minorEastAsia"/>
                <w:szCs w:val="21"/>
              </w:rPr>
            </w:pPr>
            <w:r>
              <w:rPr>
                <w:rFonts w:hint="eastAsia" w:asciiTheme="minorEastAsia" w:hAnsiTheme="minorEastAsia" w:eastAsiaTheme="minorEastAsia"/>
                <w:szCs w:val="21"/>
              </w:rPr>
              <w:t>注册日期</w:t>
            </w:r>
          </w:p>
        </w:tc>
        <w:tc>
          <w:tcPr>
            <w:tcW w:w="4022" w:type="dxa"/>
            <w:gridSpan w:val="3"/>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2020年12月</w:t>
            </w:r>
          </w:p>
        </w:tc>
        <w:tc>
          <w:tcPr>
            <w:tcW w:w="1170"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使用性质</w:t>
            </w:r>
          </w:p>
        </w:tc>
        <w:tc>
          <w:tcPr>
            <w:tcW w:w="1887" w:type="dxa"/>
          </w:tcPr>
          <w:p>
            <w:pPr>
              <w:jc w:val="center"/>
              <w:rPr>
                <w:rFonts w:asciiTheme="minorEastAsia" w:hAnsiTheme="minorEastAsia" w:eastAsiaTheme="minorEastAsia"/>
                <w:b/>
                <w:bCs/>
                <w:szCs w:val="21"/>
              </w:rPr>
            </w:pPr>
            <w:r>
              <w:rPr>
                <w:rFonts w:hint="eastAsia" w:asciiTheme="minorEastAsia" w:hAnsiTheme="minorEastAsia" w:eastAsiaTheme="minorEastAsia"/>
                <w:b/>
                <w:szCs w:val="21"/>
              </w:rPr>
              <w:t>非营运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7" w:type="dxa"/>
            <w:vMerge w:val="continue"/>
          </w:tcPr>
          <w:p>
            <w:pPr>
              <w:jc w:val="center"/>
              <w:rPr>
                <w:rFonts w:asciiTheme="minorEastAsia" w:hAnsiTheme="minorEastAsia" w:eastAsiaTheme="minorEastAsia"/>
                <w:szCs w:val="21"/>
              </w:rPr>
            </w:pPr>
          </w:p>
        </w:tc>
        <w:tc>
          <w:tcPr>
            <w:tcW w:w="1804" w:type="dxa"/>
          </w:tcPr>
          <w:p>
            <w:pPr>
              <w:tabs>
                <w:tab w:val="left" w:pos="3405"/>
                <w:tab w:val="left" w:pos="5490"/>
              </w:tabs>
              <w:jc w:val="center"/>
              <w:rPr>
                <w:rFonts w:asciiTheme="minorEastAsia" w:hAnsiTheme="minorEastAsia" w:eastAsiaTheme="minorEastAsia"/>
                <w:szCs w:val="21"/>
              </w:rPr>
            </w:pPr>
            <w:r>
              <w:rPr>
                <w:rFonts w:hint="eastAsia" w:asciiTheme="minorEastAsia" w:hAnsiTheme="minorEastAsia" w:eastAsiaTheme="minorEastAsia"/>
                <w:szCs w:val="21"/>
              </w:rPr>
              <w:t>已使用年限</w:t>
            </w:r>
          </w:p>
        </w:tc>
        <w:tc>
          <w:tcPr>
            <w:tcW w:w="2746" w:type="dxa"/>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2年7个月</w:t>
            </w:r>
          </w:p>
        </w:tc>
        <w:tc>
          <w:tcPr>
            <w:tcW w:w="2446"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表显里程（万公里）</w:t>
            </w:r>
          </w:p>
        </w:tc>
        <w:tc>
          <w:tcPr>
            <w:tcW w:w="1887" w:type="dxa"/>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7" w:type="dxa"/>
            <w:vMerge w:val="continue"/>
          </w:tcPr>
          <w:p>
            <w:pPr>
              <w:jc w:val="center"/>
              <w:rPr>
                <w:rFonts w:asciiTheme="minorEastAsia" w:hAnsiTheme="minorEastAsia" w:eastAsiaTheme="minorEastAsia"/>
                <w:szCs w:val="21"/>
              </w:rPr>
            </w:pPr>
          </w:p>
        </w:tc>
        <w:tc>
          <w:tcPr>
            <w:tcW w:w="1804" w:type="dxa"/>
          </w:tcPr>
          <w:p>
            <w:pPr>
              <w:tabs>
                <w:tab w:val="left" w:pos="1965"/>
              </w:tabs>
              <w:jc w:val="center"/>
              <w:rPr>
                <w:rFonts w:asciiTheme="minorEastAsia" w:hAnsiTheme="minorEastAsia" w:eastAsiaTheme="minorEastAsia"/>
                <w:szCs w:val="21"/>
              </w:rPr>
            </w:pPr>
            <w:r>
              <w:rPr>
                <w:rFonts w:hint="eastAsia" w:asciiTheme="minorEastAsia" w:hAnsiTheme="minorEastAsia" w:eastAsiaTheme="minorEastAsia"/>
                <w:szCs w:val="21"/>
              </w:rPr>
              <w:t>大修次数</w:t>
            </w:r>
          </w:p>
        </w:tc>
        <w:tc>
          <w:tcPr>
            <w:tcW w:w="2746" w:type="dxa"/>
          </w:tcPr>
          <w:p>
            <w:pPr>
              <w:tabs>
                <w:tab w:val="left" w:pos="1965"/>
              </w:tabs>
              <w:rPr>
                <w:rFonts w:asciiTheme="minorEastAsia" w:hAnsiTheme="minorEastAsia" w:eastAsiaTheme="minorEastAsia"/>
                <w:szCs w:val="21"/>
              </w:rPr>
            </w:pPr>
            <w:r>
              <w:rPr>
                <w:rFonts w:hint="eastAsia" w:asciiTheme="minorEastAsia" w:hAnsiTheme="minorEastAsia" w:eastAsiaTheme="minorEastAsia"/>
                <w:szCs w:val="21"/>
              </w:rPr>
              <w:t>发动机、变速箱系统（次）</w:t>
            </w:r>
          </w:p>
        </w:tc>
        <w:tc>
          <w:tcPr>
            <w:tcW w:w="1276" w:type="dxa"/>
            <w:gridSpan w:val="2"/>
          </w:tcPr>
          <w:p>
            <w:pPr>
              <w:tabs>
                <w:tab w:val="left" w:pos="1965"/>
              </w:tabs>
              <w:jc w:val="center"/>
              <w:rPr>
                <w:rFonts w:asciiTheme="minorEastAsia" w:hAnsiTheme="minorEastAsia" w:eastAsiaTheme="minorEastAsia"/>
                <w:b/>
                <w:bCs/>
                <w:szCs w:val="21"/>
              </w:rPr>
            </w:pPr>
            <w:r>
              <w:rPr>
                <w:rFonts w:hint="eastAsia" w:asciiTheme="minorEastAsia" w:hAnsiTheme="minorEastAsia" w:eastAsiaTheme="minorEastAsia"/>
                <w:b/>
                <w:bCs/>
                <w:szCs w:val="21"/>
              </w:rPr>
              <w:t>-</w:t>
            </w:r>
          </w:p>
        </w:tc>
        <w:tc>
          <w:tcPr>
            <w:tcW w:w="1170"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整车（次）</w:t>
            </w:r>
          </w:p>
        </w:tc>
        <w:tc>
          <w:tcPr>
            <w:tcW w:w="1887" w:type="dxa"/>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837" w:type="dxa"/>
            <w:vMerge w:val="continue"/>
          </w:tcPr>
          <w:p>
            <w:pPr>
              <w:jc w:val="center"/>
              <w:rPr>
                <w:rFonts w:asciiTheme="minorEastAsia" w:hAnsiTheme="minorEastAsia" w:eastAsiaTheme="minorEastAsia"/>
                <w:szCs w:val="21"/>
              </w:rPr>
            </w:pP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维修情况</w:t>
            </w:r>
          </w:p>
        </w:tc>
        <w:tc>
          <w:tcPr>
            <w:tcW w:w="7079" w:type="dxa"/>
            <w:gridSpan w:val="5"/>
          </w:tcPr>
          <w:p>
            <w:pPr>
              <w:widowControl/>
              <w:jc w:val="center"/>
              <w:rPr>
                <w:rFonts w:asciiTheme="minorEastAsia" w:hAnsiTheme="minorEastAsia" w:eastAsiaTheme="minorEastAsia"/>
                <w:b/>
                <w:szCs w:val="21"/>
              </w:rPr>
            </w:pPr>
            <w:r>
              <w:rPr>
                <w:rFonts w:hint="eastAsia" w:asciiTheme="minorEastAsia" w:hAnsiTheme="minorEastAsia" w:eastAsiaTheme="minorEastAsia"/>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837" w:type="dxa"/>
            <w:vMerge w:val="continue"/>
          </w:tcPr>
          <w:p>
            <w:pPr>
              <w:jc w:val="center"/>
              <w:rPr>
                <w:rFonts w:asciiTheme="minorEastAsia" w:hAnsiTheme="minorEastAsia" w:eastAsiaTheme="minorEastAsia"/>
                <w:szCs w:val="21"/>
              </w:rPr>
            </w:pP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事故情况</w:t>
            </w:r>
          </w:p>
        </w:tc>
        <w:tc>
          <w:tcPr>
            <w:tcW w:w="7079" w:type="dxa"/>
            <w:gridSpan w:val="5"/>
          </w:tcPr>
          <w:p>
            <w:pPr>
              <w:widowControl/>
              <w:jc w:val="center"/>
              <w:rPr>
                <w:rFonts w:asciiTheme="minorEastAsia" w:hAnsiTheme="minorEastAsia" w:eastAsiaTheme="minorEastAsia"/>
                <w:b/>
                <w:szCs w:val="21"/>
              </w:rPr>
            </w:pPr>
            <w:r>
              <w:rPr>
                <w:rFonts w:hint="eastAsia" w:asciiTheme="minorEastAsia" w:hAnsiTheme="minorEastAsia" w:eastAsiaTheme="minorEastAsia"/>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837" w:type="dxa"/>
            <w:vMerge w:val="continue"/>
          </w:tcPr>
          <w:p>
            <w:pPr>
              <w:jc w:val="center"/>
              <w:rPr>
                <w:rFonts w:asciiTheme="minorEastAsia" w:hAnsiTheme="minorEastAsia" w:eastAsiaTheme="minorEastAsia"/>
                <w:szCs w:val="21"/>
              </w:rPr>
            </w:pP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泡水情况</w:t>
            </w:r>
          </w:p>
        </w:tc>
        <w:tc>
          <w:tcPr>
            <w:tcW w:w="7079" w:type="dxa"/>
            <w:gridSpan w:val="5"/>
          </w:tcPr>
          <w:p>
            <w:pPr>
              <w:widowControl/>
              <w:jc w:val="center"/>
              <w:rPr>
                <w:rFonts w:asciiTheme="minorEastAsia" w:hAnsiTheme="minorEastAsia" w:eastAsiaTheme="minorEastAsia"/>
                <w:b/>
                <w:szCs w:val="21"/>
              </w:rPr>
            </w:pPr>
            <w:r>
              <w:rPr>
                <w:rFonts w:hint="eastAsia" w:asciiTheme="minorEastAsia" w:hAnsiTheme="minorEastAsia" w:eastAsiaTheme="minorEastAsia"/>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837" w:type="dxa"/>
            <w:vMerge w:val="continue"/>
          </w:tcPr>
          <w:p>
            <w:pPr>
              <w:jc w:val="center"/>
              <w:rPr>
                <w:rFonts w:asciiTheme="minorEastAsia" w:hAnsiTheme="minorEastAsia" w:eastAsiaTheme="minorEastAsia"/>
                <w:szCs w:val="21"/>
              </w:rPr>
            </w:pP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火烧情况</w:t>
            </w:r>
          </w:p>
        </w:tc>
        <w:tc>
          <w:tcPr>
            <w:tcW w:w="7079" w:type="dxa"/>
            <w:gridSpan w:val="5"/>
            <w:tcBorders>
              <w:bottom w:val="nil"/>
              <w:right w:val="single" w:color="auto" w:sz="4" w:space="0"/>
            </w:tcBorders>
          </w:tcPr>
          <w:p>
            <w:pPr>
              <w:jc w:val="center"/>
              <w:rPr>
                <w:rFonts w:asciiTheme="minorEastAsia" w:hAnsiTheme="minorEastAsia" w:eastAsiaTheme="minorEastAsia"/>
                <w:b/>
                <w:bCs/>
                <w:szCs w:val="21"/>
              </w:rPr>
            </w:pPr>
            <w:r>
              <w:rPr>
                <w:rFonts w:hint="eastAsia" w:asciiTheme="minorEastAsia" w:hAnsiTheme="minorEastAsia" w:eastAsiaTheme="minorEastAsia"/>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7"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价值</w:t>
            </w:r>
          </w:p>
          <w:p>
            <w:pPr>
              <w:jc w:val="center"/>
              <w:rPr>
                <w:rFonts w:asciiTheme="minorEastAsia" w:hAnsiTheme="minorEastAsia" w:eastAsiaTheme="minorEastAsia"/>
                <w:szCs w:val="21"/>
              </w:rPr>
            </w:pPr>
            <w:r>
              <w:rPr>
                <w:rFonts w:hint="eastAsia" w:asciiTheme="minorEastAsia" w:hAnsiTheme="minorEastAsia" w:eastAsiaTheme="minorEastAsia"/>
                <w:szCs w:val="21"/>
              </w:rPr>
              <w:t>反映</w:t>
            </w:r>
          </w:p>
        </w:tc>
        <w:tc>
          <w:tcPr>
            <w:tcW w:w="1804"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购置日期</w:t>
            </w:r>
          </w:p>
        </w:tc>
        <w:tc>
          <w:tcPr>
            <w:tcW w:w="2821" w:type="dxa"/>
            <w:gridSpan w:val="2"/>
            <w:tcBorders>
              <w:bottom w:val="single" w:color="auto" w:sz="4" w:space="0"/>
            </w:tcBorders>
          </w:tcPr>
          <w:p>
            <w:pPr>
              <w:tabs>
                <w:tab w:val="left" w:pos="840"/>
              </w:tabs>
              <w:jc w:val="center"/>
              <w:rPr>
                <w:rFonts w:asciiTheme="minorEastAsia" w:hAnsiTheme="minorEastAsia" w:eastAsiaTheme="minorEastAsia"/>
                <w:b/>
                <w:bCs/>
                <w:szCs w:val="21"/>
              </w:rPr>
            </w:pPr>
            <w:r>
              <w:rPr>
                <w:rFonts w:hint="eastAsia" w:asciiTheme="minorEastAsia" w:hAnsiTheme="minorEastAsia" w:eastAsiaTheme="minorEastAsia"/>
                <w:b/>
                <w:szCs w:val="21"/>
              </w:rPr>
              <w:t>-</w:t>
            </w:r>
          </w:p>
        </w:tc>
        <w:tc>
          <w:tcPr>
            <w:tcW w:w="1201" w:type="dxa"/>
            <w:tcBorders>
              <w:bottom w:val="single" w:color="auto" w:sz="4" w:space="0"/>
            </w:tcBorders>
          </w:tcPr>
          <w:p>
            <w:pPr>
              <w:jc w:val="center"/>
              <w:rPr>
                <w:rFonts w:asciiTheme="minorEastAsia" w:hAnsiTheme="minorEastAsia" w:eastAsiaTheme="minorEastAsia"/>
                <w:szCs w:val="21"/>
              </w:rPr>
            </w:pPr>
            <w:r>
              <w:rPr>
                <w:rFonts w:hint="eastAsia" w:asciiTheme="minorEastAsia" w:hAnsiTheme="minorEastAsia" w:eastAsiaTheme="minorEastAsia"/>
                <w:szCs w:val="21"/>
              </w:rPr>
              <w:t>原始价格（万元）</w:t>
            </w:r>
          </w:p>
        </w:tc>
        <w:tc>
          <w:tcPr>
            <w:tcW w:w="3057" w:type="dxa"/>
            <w:gridSpan w:val="2"/>
            <w:tcBorders>
              <w:top w:val="single" w:color="auto" w:sz="4" w:space="0"/>
              <w:bottom w:val="single" w:color="auto" w:sz="4" w:space="0"/>
              <w:right w:val="single" w:color="auto" w:sz="4" w:space="0"/>
            </w:tcBorders>
          </w:tcPr>
          <w:p>
            <w:pPr>
              <w:jc w:val="center"/>
              <w:rPr>
                <w:rFonts w:asciiTheme="minorEastAsia" w:hAnsiTheme="minorEastAsia" w:eastAsiaTheme="minorEastAsia"/>
                <w:b/>
                <w:bCs/>
                <w:szCs w:val="21"/>
              </w:rPr>
            </w:pPr>
            <w:r>
              <w:rPr>
                <w:rFonts w:hint="eastAsia" w:asciiTheme="minorEastAsia" w:hAnsiTheme="minorEastAsia" w:eastAsiaTheme="minorEastAsia"/>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9720" w:type="dxa"/>
            <w:gridSpan w:val="7"/>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备注：</w:t>
            </w:r>
          </w:p>
        </w:tc>
      </w:tr>
    </w:tbl>
    <w:p>
      <w:pPr>
        <w:rPr>
          <w:rFonts w:asciiTheme="minorEastAsia" w:hAnsiTheme="minorEastAsia" w:eastAsiaTheme="minorEastAsia"/>
          <w:szCs w:val="21"/>
        </w:rPr>
      </w:pPr>
      <w:r>
        <w:rPr>
          <w:rFonts w:hint="eastAsia" w:asciiTheme="minorEastAsia" w:hAnsiTheme="minorEastAsia" w:eastAsiaTheme="minorEastAsia"/>
          <w:szCs w:val="21"/>
        </w:rPr>
        <w:t>说明：</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1.委托方保证所提供的资料客观真实，并负法律责任。</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2.受托方系依法成立的车辆鉴定评估机构，就所出具的机动车鉴定评估报告承担相应的法律责任。</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3.委托方委托鉴定评估之日即为鉴定评估基准日，受托方仅对鉴定评估基准日车况进行检测鉴定。委托方如有特殊需求，应在委托书中具体说明。</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4.本次出具的机动车鉴定评估报告仅对本次委托有效且不具他用。</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5. </w:t>
      </w:r>
      <w:bookmarkStart w:id="7" w:name="_Hlk89078309"/>
      <w:r>
        <w:rPr>
          <w:rFonts w:hint="eastAsia" w:asciiTheme="minorEastAsia" w:hAnsiTheme="minorEastAsia" w:eastAsiaTheme="minorEastAsia"/>
          <w:szCs w:val="21"/>
        </w:rPr>
        <w:t>委托方如本次鉴定评估报告结论有异议，可于收到报告书之日起</w:t>
      </w:r>
      <w:r>
        <w:rPr>
          <w:rFonts w:asciiTheme="minorEastAsia" w:hAnsiTheme="minorEastAsia" w:eastAsiaTheme="minorEastAsia"/>
          <w:szCs w:val="21"/>
        </w:rPr>
        <w:t>10</w:t>
      </w:r>
      <w:r>
        <w:rPr>
          <w:rFonts w:hint="eastAsia" w:asciiTheme="minorEastAsia" w:hAnsiTheme="minorEastAsia" w:eastAsiaTheme="minorEastAsia"/>
          <w:szCs w:val="21"/>
        </w:rPr>
        <w:t>个工作日内向受托方提出复检申请，受托方应当给与解释或配合复检。（若复检结果与原结论一致的，委托方应当按照首检定价再行支付一次复检费用；若复检结果与原结论存在本质差异的，受托方不再收取复检费用）。</w:t>
      </w:r>
      <w:bookmarkEnd w:id="7"/>
    </w:p>
    <w:p>
      <w:pPr>
        <w:ind w:firstLine="420" w:firstLineChars="200"/>
        <w:rPr>
          <w:rFonts w:asciiTheme="minorEastAsia" w:hAnsiTheme="minorEastAsia" w:eastAsiaTheme="minorEastAsia"/>
          <w:szCs w:val="21"/>
        </w:rPr>
      </w:pPr>
      <w:r>
        <w:rPr>
          <w:rFonts w:asciiTheme="minorEastAsia" w:hAnsiTheme="minorEastAsia" w:eastAsiaTheme="minorEastAsia"/>
          <w:szCs w:val="21"/>
        </w:rPr>
        <w:t>6</w:t>
      </w:r>
      <w:r>
        <w:rPr>
          <w:rFonts w:hint="eastAsia" w:asciiTheme="minorEastAsia" w:hAnsiTheme="minorEastAsia" w:eastAsiaTheme="minorEastAsia"/>
          <w:szCs w:val="21"/>
        </w:rPr>
        <w:t>.委托方应当自签订本委托书之日按照双方约定日期向受托方支付本次的鉴定评估费、劳务费等；受托方于双方约定日期开展鉴定评估等服务。</w:t>
      </w: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委托方：（签字、盖章）                           经办人：（签字、盖章）</w:t>
      </w:r>
    </w:p>
    <w:p>
      <w:pPr>
        <w:ind w:firstLine="5565" w:firstLineChars="2650"/>
        <w:rPr>
          <w:rFonts w:asciiTheme="minorEastAsia" w:hAnsiTheme="minorEastAsia" w:eastAsiaTheme="minorEastAsia"/>
          <w:szCs w:val="21"/>
        </w:rPr>
      </w:pPr>
    </w:p>
    <w:p>
      <w:pPr>
        <w:ind w:firstLine="5565" w:firstLineChars="2650"/>
        <w:rPr>
          <w:rFonts w:asciiTheme="minorEastAsia" w:hAnsiTheme="minorEastAsia" w:eastAsiaTheme="minorEastAsia"/>
          <w:szCs w:val="21"/>
        </w:rPr>
      </w:pPr>
      <w:r>
        <w:rPr>
          <w:rFonts w:hint="eastAsia" w:asciiTheme="minorEastAsia" w:hAnsiTheme="minorEastAsia" w:eastAsiaTheme="minorEastAsia"/>
          <w:szCs w:val="21"/>
        </w:rPr>
        <w:t xml:space="preserve">常德市金斯格机动车鉴定评估有限公司（盖章） </w:t>
      </w:r>
    </w:p>
    <w:p>
      <w:pPr>
        <w:ind w:firstLine="1687" w:firstLineChars="800"/>
        <w:rPr>
          <w:sz w:val="24"/>
        </w:rPr>
      </w:pPr>
      <w:r>
        <w:rPr>
          <w:rFonts w:hint="eastAsia" w:asciiTheme="minorEastAsia" w:hAnsiTheme="minorEastAsia" w:eastAsiaTheme="minorEastAsia"/>
          <w:b/>
          <w:szCs w:val="21"/>
        </w:rPr>
        <w:t xml:space="preserve"> 2023年7月20日                                  2023年7月20日</w:t>
      </w:r>
    </w:p>
    <w:p>
      <w:pPr>
        <w:rPr>
          <w:sz w:val="24"/>
        </w:rPr>
      </w:pPr>
      <w:r>
        <w:rPr>
          <w:rFonts w:hint="eastAsia"/>
          <w:sz w:val="24"/>
        </w:rPr>
        <w:t>附件</w:t>
      </w:r>
      <w:r>
        <w:rPr>
          <w:sz w:val="24"/>
        </w:rPr>
        <w:t>2</w:t>
      </w:r>
      <w:r>
        <w:rPr>
          <w:rFonts w:hint="eastAsia"/>
          <w:sz w:val="24"/>
        </w:rPr>
        <w:t>：</w:t>
      </w:r>
    </w:p>
    <w:p>
      <w:pPr>
        <w:ind w:firstLine="540"/>
        <w:jc w:val="center"/>
      </w:pPr>
      <w:r>
        <w:rPr>
          <w:rFonts w:hint="eastAsia"/>
          <w:b/>
          <w:bCs/>
          <w:sz w:val="44"/>
        </w:rPr>
        <w:t>机动车技术状况鉴定作业表</w:t>
      </w:r>
    </w:p>
    <w:tbl>
      <w:tblPr>
        <w:tblStyle w:val="10"/>
        <w:tblW w:w="10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75"/>
        <w:gridCol w:w="192"/>
        <w:gridCol w:w="3118"/>
        <w:gridCol w:w="1843"/>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840" w:type="dxa"/>
            <w:vMerge w:val="restart"/>
          </w:tcPr>
          <w:p>
            <w:pPr>
              <w:jc w:val="cente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jc w:val="center"/>
              <w:rPr>
                <w:rFonts w:asciiTheme="minorEastAsia" w:hAnsiTheme="minorEastAsia" w:eastAsiaTheme="minorEastAsia"/>
                <w:sz w:val="24"/>
              </w:rPr>
            </w:pPr>
            <w:r>
              <w:rPr>
                <w:rFonts w:hint="eastAsia" w:asciiTheme="minorEastAsia" w:hAnsiTheme="minorEastAsia" w:eastAsiaTheme="minorEastAsia"/>
                <w:sz w:val="24"/>
              </w:rPr>
              <w:t>车辆基本</w:t>
            </w:r>
          </w:p>
          <w:p>
            <w:pPr>
              <w:jc w:val="center"/>
              <w:rPr>
                <w:rFonts w:asciiTheme="minorEastAsia" w:hAnsiTheme="minorEastAsia" w:eastAsiaTheme="minorEastAsia"/>
                <w:sz w:val="24"/>
              </w:rPr>
            </w:pPr>
            <w:r>
              <w:rPr>
                <w:rFonts w:hint="eastAsia" w:asciiTheme="minorEastAsia" w:hAnsiTheme="minorEastAsia" w:eastAsiaTheme="minorEastAsia"/>
                <w:sz w:val="24"/>
              </w:rPr>
              <w:t>情况</w:t>
            </w:r>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品牌型号</w:t>
            </w:r>
          </w:p>
        </w:tc>
        <w:tc>
          <w:tcPr>
            <w:tcW w:w="3310" w:type="dxa"/>
            <w:gridSpan w:val="2"/>
          </w:tcPr>
          <w:p>
            <w:pPr>
              <w:pStyle w:val="2"/>
              <w:jc w:val="center"/>
              <w:rPr>
                <w:rFonts w:asciiTheme="minorEastAsia" w:hAnsiTheme="minorEastAsia"/>
              </w:rPr>
            </w:pPr>
            <w:r>
              <w:rPr>
                <w:rFonts w:hint="eastAsia"/>
              </w:rPr>
              <w:t>丰田牌GTM7200CGM</w:t>
            </w:r>
          </w:p>
        </w:tc>
        <w:tc>
          <w:tcPr>
            <w:tcW w:w="1843" w:type="dxa"/>
          </w:tcPr>
          <w:p>
            <w:pPr>
              <w:jc w:val="center"/>
              <w:rPr>
                <w:rFonts w:asciiTheme="minorEastAsia" w:hAnsiTheme="minorEastAsia" w:eastAsiaTheme="minorEastAsia"/>
                <w:b/>
                <w:bCs/>
                <w:sz w:val="24"/>
              </w:rPr>
            </w:pPr>
            <w:r>
              <w:rPr>
                <w:rFonts w:hint="eastAsia" w:asciiTheme="minorEastAsia" w:hAnsiTheme="minorEastAsia" w:eastAsiaTheme="minorEastAsia"/>
                <w:sz w:val="24"/>
              </w:rPr>
              <w:t>号牌号码</w:t>
            </w:r>
          </w:p>
        </w:tc>
        <w:tc>
          <w:tcPr>
            <w:tcW w:w="2894" w:type="dxa"/>
          </w:tcPr>
          <w:p>
            <w:pPr>
              <w:jc w:val="center"/>
              <w:rPr>
                <w:rFonts w:asciiTheme="minorEastAsia" w:hAnsiTheme="minorEastAsia" w:eastAsiaTheme="minorEastAsia"/>
                <w:b/>
                <w:bCs/>
                <w:sz w:val="24"/>
              </w:rPr>
            </w:pPr>
            <w:r>
              <w:rPr>
                <w:rFonts w:hint="eastAsia"/>
                <w:b/>
                <w:bCs/>
              </w:rPr>
              <w:t>赣BY6F97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840" w:type="dxa"/>
            <w:vMerge w:val="continue"/>
          </w:tcPr>
          <w:p>
            <w:pPr>
              <w:jc w:val="center"/>
              <w:rPr>
                <w:rFonts w:asciiTheme="minorEastAsia" w:hAnsiTheme="minorEastAsia" w:eastAsiaTheme="minorEastAsia"/>
                <w:sz w:val="24"/>
              </w:rPr>
            </w:pPr>
            <w:bookmarkStart w:id="8" w:name="_Hlk97019175"/>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发动机号</w:t>
            </w:r>
          </w:p>
        </w:tc>
        <w:tc>
          <w:tcPr>
            <w:tcW w:w="3310" w:type="dxa"/>
            <w:gridSpan w:val="2"/>
          </w:tcPr>
          <w:p>
            <w:pPr>
              <w:pStyle w:val="2"/>
              <w:jc w:val="center"/>
              <w:rPr>
                <w:rFonts w:asciiTheme="minorEastAsia" w:hAnsiTheme="minorEastAsia" w:eastAsiaTheme="minorEastAsia"/>
                <w:bCs w:val="0"/>
              </w:rPr>
            </w:pPr>
            <w:r>
              <w:rPr>
                <w:rFonts w:hint="eastAsia" w:asciiTheme="minorEastAsia" w:hAnsiTheme="minorEastAsia" w:eastAsiaTheme="minorEastAsia"/>
                <w:szCs w:val="21"/>
              </w:rPr>
              <w:t>EC78978</w:t>
            </w:r>
          </w:p>
        </w:tc>
        <w:tc>
          <w:tcPr>
            <w:tcW w:w="1843" w:type="dxa"/>
          </w:tcPr>
          <w:p>
            <w:pPr>
              <w:jc w:val="center"/>
              <w:rPr>
                <w:rFonts w:asciiTheme="minorEastAsia" w:hAnsiTheme="minorEastAsia" w:eastAsiaTheme="minorEastAsia"/>
                <w:sz w:val="24"/>
              </w:rPr>
            </w:pPr>
            <w:r>
              <w:rPr>
                <w:rFonts w:hint="eastAsia" w:asciiTheme="minorEastAsia" w:hAnsiTheme="minorEastAsia" w:eastAsiaTheme="minorEastAsia"/>
                <w:sz w:val="24"/>
              </w:rPr>
              <w:t>VIN码</w:t>
            </w:r>
          </w:p>
        </w:tc>
        <w:tc>
          <w:tcPr>
            <w:tcW w:w="2894" w:type="dxa"/>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LVGB674K3LG546652</w:t>
            </w:r>
          </w:p>
        </w:tc>
      </w:tr>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840" w:type="dxa"/>
            <w:vMerge w:val="continue"/>
          </w:tcPr>
          <w:p>
            <w:pPr>
              <w:jc w:val="center"/>
              <w:rPr>
                <w:rFonts w:asciiTheme="minorEastAsia" w:hAnsiTheme="minorEastAsia" w:eastAsiaTheme="minorEastAsia"/>
                <w:sz w:val="24"/>
              </w:rPr>
            </w:pPr>
            <w:bookmarkStart w:id="9" w:name="_Hlk104970631"/>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注册日期</w:t>
            </w:r>
          </w:p>
        </w:tc>
        <w:tc>
          <w:tcPr>
            <w:tcW w:w="3310" w:type="dxa"/>
            <w:gridSpan w:val="2"/>
          </w:tcPr>
          <w:p>
            <w:pPr>
              <w:pStyle w:val="2"/>
              <w:jc w:val="center"/>
              <w:rPr>
                <w:rFonts w:asciiTheme="minorEastAsia" w:hAnsiTheme="minorEastAsia" w:eastAsiaTheme="minorEastAsia"/>
                <w:bCs w:val="0"/>
              </w:rPr>
            </w:pPr>
            <w:r>
              <w:rPr>
                <w:rFonts w:hint="eastAsia" w:ascii="宋体" w:hAnsi="宋体"/>
              </w:rPr>
              <w:t>2020年12月</w:t>
            </w:r>
          </w:p>
        </w:tc>
        <w:tc>
          <w:tcPr>
            <w:tcW w:w="1843" w:type="dxa"/>
          </w:tcPr>
          <w:p>
            <w:pPr>
              <w:jc w:val="center"/>
              <w:rPr>
                <w:rFonts w:asciiTheme="minorEastAsia" w:hAnsiTheme="minorEastAsia" w:eastAsiaTheme="minorEastAsia"/>
                <w:sz w:val="24"/>
              </w:rPr>
            </w:pPr>
            <w:r>
              <w:rPr>
                <w:rFonts w:hint="eastAsia" w:asciiTheme="minorEastAsia" w:hAnsiTheme="minorEastAsia" w:eastAsiaTheme="minorEastAsia"/>
                <w:sz w:val="24"/>
              </w:rPr>
              <w:t>车身颜色</w:t>
            </w:r>
          </w:p>
        </w:tc>
        <w:tc>
          <w:tcPr>
            <w:tcW w:w="2894" w:type="dxa"/>
          </w:tcPr>
          <w:p>
            <w:pPr>
              <w:tabs>
                <w:tab w:val="left" w:pos="652"/>
                <w:tab w:val="center" w:pos="1398"/>
              </w:tabs>
              <w:jc w:val="left"/>
              <w:rPr>
                <w:rFonts w:asciiTheme="minorEastAsia" w:hAnsiTheme="minorEastAsia" w:eastAsiaTheme="minorEastAsia"/>
                <w:b/>
                <w:bCs/>
                <w:sz w:val="24"/>
              </w:rPr>
            </w:pPr>
            <w:r>
              <w:rPr>
                <w:rFonts w:hint="eastAsia" w:asciiTheme="minorEastAsia" w:hAnsiTheme="minorEastAsia" w:eastAsiaTheme="minorEastAsia"/>
                <w:b/>
                <w:bCs/>
                <w:sz w:val="24"/>
              </w:rPr>
              <w:tab/>
            </w:r>
            <w:r>
              <w:rPr>
                <w:rFonts w:hint="eastAsia" w:asciiTheme="minorEastAsia" w:hAnsiTheme="minorEastAsia" w:eastAsiaTheme="minorEastAsia"/>
                <w:b/>
                <w:bCs/>
                <w:sz w:val="24"/>
              </w:rPr>
              <w:tab/>
            </w:r>
            <w:r>
              <w:rPr>
                <w:rFonts w:hint="eastAsia" w:asciiTheme="minorEastAsia" w:hAnsiTheme="minorEastAsia" w:eastAsiaTheme="minorEastAsia"/>
                <w:b/>
                <w:bCs/>
                <w:sz w:val="24"/>
              </w:rPr>
              <w:t>白色</w:t>
            </w: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840" w:type="dxa"/>
            <w:vMerge w:val="continue"/>
          </w:tcPr>
          <w:p>
            <w:pPr>
              <w:jc w:val="center"/>
              <w:rPr>
                <w:rFonts w:asciiTheme="minorEastAsia" w:hAnsiTheme="minorEastAsia" w:eastAsiaTheme="minorEastAsia"/>
                <w:sz w:val="24"/>
              </w:rPr>
            </w:pPr>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年检日期</w:t>
            </w:r>
          </w:p>
        </w:tc>
        <w:tc>
          <w:tcPr>
            <w:tcW w:w="3310" w:type="dxa"/>
            <w:gridSpan w:val="2"/>
          </w:tcPr>
          <w:p>
            <w:pPr>
              <w:pStyle w:val="2"/>
              <w:jc w:val="center"/>
              <w:rPr>
                <w:rFonts w:asciiTheme="minorEastAsia" w:hAnsiTheme="minorEastAsia" w:eastAsiaTheme="minorEastAsia"/>
                <w:bCs w:val="0"/>
              </w:rPr>
            </w:pPr>
            <w:r>
              <w:rPr>
                <w:rFonts w:hint="eastAsia" w:ascii="宋体" w:hAnsi="宋体"/>
              </w:rPr>
              <w:t>2024年12月</w:t>
            </w:r>
          </w:p>
        </w:tc>
        <w:tc>
          <w:tcPr>
            <w:tcW w:w="1843" w:type="dxa"/>
          </w:tcPr>
          <w:p>
            <w:pPr>
              <w:jc w:val="center"/>
              <w:rPr>
                <w:rFonts w:asciiTheme="minorEastAsia" w:hAnsiTheme="minorEastAsia" w:eastAsiaTheme="minorEastAsia"/>
                <w:sz w:val="24"/>
              </w:rPr>
            </w:pPr>
            <w:r>
              <w:rPr>
                <w:rFonts w:hint="eastAsia" w:asciiTheme="minorEastAsia" w:hAnsiTheme="minorEastAsia" w:eastAsiaTheme="minorEastAsia"/>
                <w:sz w:val="24"/>
              </w:rPr>
              <w:t>交强险</w:t>
            </w:r>
          </w:p>
        </w:tc>
        <w:tc>
          <w:tcPr>
            <w:tcW w:w="2894" w:type="dxa"/>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840" w:type="dxa"/>
            <w:vMerge w:val="continue"/>
          </w:tcPr>
          <w:p>
            <w:pPr>
              <w:jc w:val="center"/>
              <w:rPr>
                <w:rFonts w:asciiTheme="minorEastAsia" w:hAnsiTheme="minorEastAsia" w:eastAsiaTheme="minorEastAsia"/>
                <w:sz w:val="24"/>
              </w:rPr>
            </w:pPr>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使用性质</w:t>
            </w:r>
          </w:p>
        </w:tc>
        <w:tc>
          <w:tcPr>
            <w:tcW w:w="3310" w:type="dxa"/>
            <w:gridSpan w:val="2"/>
          </w:tcPr>
          <w:p>
            <w:pPr>
              <w:pStyle w:val="2"/>
              <w:jc w:val="center"/>
              <w:rPr>
                <w:rFonts w:asciiTheme="minorEastAsia" w:hAnsiTheme="minorEastAsia" w:eastAsiaTheme="minorEastAsia"/>
                <w:bCs w:val="0"/>
              </w:rPr>
            </w:pPr>
            <w:r>
              <w:rPr>
                <w:rFonts w:hint="eastAsia" w:asciiTheme="minorEastAsia" w:hAnsiTheme="minorEastAsia" w:eastAsiaTheme="minorEastAsia"/>
                <w:bCs w:val="0"/>
                <w:szCs w:val="21"/>
              </w:rPr>
              <w:t>非营运</w:t>
            </w:r>
          </w:p>
        </w:tc>
        <w:tc>
          <w:tcPr>
            <w:tcW w:w="1843" w:type="dxa"/>
          </w:tcPr>
          <w:p>
            <w:pPr>
              <w:jc w:val="center"/>
              <w:rPr>
                <w:rFonts w:asciiTheme="minorEastAsia" w:hAnsiTheme="minorEastAsia" w:eastAsiaTheme="minorEastAsia"/>
                <w:sz w:val="24"/>
              </w:rPr>
            </w:pPr>
            <w:r>
              <w:rPr>
                <w:rFonts w:hint="eastAsia" w:asciiTheme="minorEastAsia" w:hAnsiTheme="minorEastAsia" w:eastAsiaTheme="minorEastAsia"/>
                <w:sz w:val="24"/>
              </w:rPr>
              <w:t>表显里程</w:t>
            </w:r>
          </w:p>
        </w:tc>
        <w:tc>
          <w:tcPr>
            <w:tcW w:w="2894" w:type="dxa"/>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5万公里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840" w:type="dxa"/>
            <w:vMerge w:val="continue"/>
          </w:tcPr>
          <w:p>
            <w:pPr>
              <w:jc w:val="center"/>
              <w:rPr>
                <w:rFonts w:asciiTheme="minorEastAsia" w:hAnsiTheme="minorEastAsia" w:eastAsiaTheme="minorEastAsia"/>
                <w:sz w:val="24"/>
              </w:rPr>
            </w:pPr>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车主名称/姓名</w:t>
            </w:r>
          </w:p>
        </w:tc>
        <w:tc>
          <w:tcPr>
            <w:tcW w:w="3310" w:type="dxa"/>
            <w:gridSpan w:val="2"/>
          </w:tcPr>
          <w:p>
            <w:pPr>
              <w:pStyle w:val="2"/>
              <w:jc w:val="center"/>
              <w:rPr>
                <w:rFonts w:asciiTheme="minorEastAsia" w:hAnsiTheme="minorEastAsia" w:eastAsiaTheme="minorEastAsia"/>
                <w:bCs w:val="0"/>
              </w:rPr>
            </w:pPr>
            <w:r>
              <w:rPr>
                <w:rFonts w:hint="eastAsia" w:ascii="宋体" w:hAnsi="宋体"/>
              </w:rPr>
              <w:t>赖宇彪</w:t>
            </w:r>
          </w:p>
        </w:tc>
        <w:tc>
          <w:tcPr>
            <w:tcW w:w="1843" w:type="dxa"/>
          </w:tcPr>
          <w:p>
            <w:pPr>
              <w:jc w:val="center"/>
              <w:rPr>
                <w:rFonts w:asciiTheme="minorEastAsia" w:hAnsiTheme="minorEastAsia" w:eastAsiaTheme="minorEastAsia"/>
                <w:sz w:val="24"/>
              </w:rPr>
            </w:pPr>
            <w:r>
              <w:rPr>
                <w:rFonts w:hint="eastAsia" w:asciiTheme="minorEastAsia" w:hAnsiTheme="minorEastAsia" w:eastAsiaTheme="minorEastAsia"/>
                <w:sz w:val="24"/>
              </w:rPr>
              <w:t>企业法人证书代码/身份证</w:t>
            </w:r>
          </w:p>
        </w:tc>
        <w:tc>
          <w:tcPr>
            <w:tcW w:w="2894" w:type="dxa"/>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360727198912140038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840" w:type="dxa"/>
            <w:vMerge w:val="continue"/>
          </w:tcPr>
          <w:p>
            <w:pPr>
              <w:jc w:val="center"/>
              <w:rPr>
                <w:rFonts w:asciiTheme="minorEastAsia" w:hAnsiTheme="minorEastAsia" w:eastAsiaTheme="minorEastAsia"/>
                <w:sz w:val="24"/>
              </w:rPr>
            </w:pPr>
          </w:p>
        </w:tc>
        <w:tc>
          <w:tcPr>
            <w:tcW w:w="1275" w:type="dxa"/>
          </w:tcPr>
          <w:p>
            <w:pPr>
              <w:jc w:val="center"/>
              <w:rPr>
                <w:rFonts w:asciiTheme="minorEastAsia" w:hAnsiTheme="minorEastAsia" w:eastAsiaTheme="minorEastAsia"/>
                <w:sz w:val="24"/>
              </w:rPr>
            </w:pPr>
            <w:r>
              <w:rPr>
                <w:rFonts w:hint="eastAsia" w:asciiTheme="minorEastAsia" w:hAnsiTheme="minorEastAsia" w:eastAsiaTheme="minorEastAsia"/>
                <w:sz w:val="24"/>
              </w:rPr>
              <w:t>其他法定凭证证明</w:t>
            </w:r>
          </w:p>
        </w:tc>
        <w:tc>
          <w:tcPr>
            <w:tcW w:w="8047" w:type="dxa"/>
            <w:gridSpan w:val="4"/>
          </w:tcPr>
          <w:p>
            <w:pPr>
              <w:ind w:firstLine="241" w:firstLineChars="100"/>
              <w:jc w:val="left"/>
              <w:rPr>
                <w:rFonts w:asciiTheme="minorEastAsia" w:hAnsiTheme="minorEastAsia" w:eastAsiaTheme="minorEastAsia"/>
                <w:b/>
                <w:sz w:val="24"/>
              </w:rPr>
            </w:pPr>
            <w:r>
              <w:rPr>
                <w:rFonts w:hint="eastAsia" w:asciiTheme="minorEastAsia" w:hAnsiTheme="minorEastAsia" w:eastAsiaTheme="minorEastAsia"/>
                <w:b/>
                <w:bCs/>
                <w:sz w:val="24"/>
              </w:rPr>
              <w:sym w:font="Wingdings 2" w:char="0052"/>
            </w:r>
            <w:r>
              <w:rPr>
                <w:rFonts w:hint="eastAsia" w:asciiTheme="minorEastAsia" w:hAnsiTheme="minorEastAsia" w:eastAsiaTheme="minorEastAsia"/>
                <w:b/>
                <w:bCs/>
                <w:sz w:val="24"/>
              </w:rPr>
              <w:t xml:space="preserve">号牌号码           </w:t>
            </w:r>
            <w:r>
              <w:rPr>
                <w:rFonts w:hint="eastAsia" w:asciiTheme="minorEastAsia" w:hAnsiTheme="minorEastAsia" w:eastAsiaTheme="minorEastAsia"/>
                <w:b/>
                <w:bCs/>
                <w:sz w:val="24"/>
              </w:rPr>
              <w:sym w:font="Wingdings 2" w:char="0052"/>
            </w:r>
            <w:r>
              <w:rPr>
                <w:rFonts w:hint="eastAsia" w:asciiTheme="minorEastAsia" w:hAnsiTheme="minorEastAsia" w:eastAsiaTheme="minorEastAsia"/>
                <w:b/>
                <w:bCs/>
                <w:sz w:val="24"/>
              </w:rPr>
              <w:t xml:space="preserve">机动车登记证书         </w:t>
            </w:r>
            <w:r>
              <w:rPr>
                <w:rFonts w:hint="eastAsia" w:asciiTheme="minorEastAsia" w:hAnsiTheme="minorEastAsia" w:eastAsiaTheme="minorEastAsia"/>
                <w:b/>
                <w:sz w:val="24"/>
              </w:rPr>
              <w:t xml:space="preserve"> </w:t>
            </w:r>
            <w:r>
              <w:rPr>
                <w:rFonts w:hint="eastAsia" w:asciiTheme="minorEastAsia" w:hAnsiTheme="minorEastAsia" w:eastAsiaTheme="minorEastAsia"/>
                <w:bCs/>
                <w:sz w:val="24"/>
              </w:rPr>
              <w:sym w:font="Wingdings 2" w:char="00A3"/>
            </w:r>
            <w:r>
              <w:rPr>
                <w:rFonts w:hint="eastAsia" w:asciiTheme="minorEastAsia" w:hAnsiTheme="minorEastAsia" w:eastAsiaTheme="minorEastAsia"/>
                <w:bCs/>
                <w:sz w:val="24"/>
              </w:rPr>
              <w:t>机动车行驶证</w:t>
            </w:r>
          </w:p>
          <w:p>
            <w:pPr>
              <w:pStyle w:val="16"/>
              <w:numPr>
                <w:ilvl w:val="0"/>
                <w:numId w:val="2"/>
              </w:numPr>
              <w:ind w:firstLineChars="0"/>
              <w:jc w:val="left"/>
              <w:rPr>
                <w:rFonts w:asciiTheme="minorEastAsia" w:hAnsiTheme="minorEastAsia" w:eastAsiaTheme="minorEastAsia"/>
                <w:b/>
                <w:bCs/>
                <w:sz w:val="24"/>
              </w:rPr>
            </w:pPr>
            <w:r>
              <w:rPr>
                <w:rFonts w:hint="eastAsia" w:asciiTheme="minorEastAsia" w:hAnsiTheme="minorEastAsia" w:eastAsiaTheme="minorEastAsia"/>
                <w:sz w:val="24"/>
              </w:rPr>
              <w:t xml:space="preserve">原始发票          </w:t>
            </w:r>
            <w:r>
              <w:rPr>
                <w:rFonts w:hint="eastAsia" w:asciiTheme="minorEastAsia" w:hAnsiTheme="minorEastAsia" w:eastAsiaTheme="minorEastAsia"/>
                <w:bCs/>
                <w:sz w:val="24"/>
              </w:rPr>
              <w:t>□法人代码证或身份证      □</w:t>
            </w:r>
            <w:r>
              <w:rPr>
                <w:rFonts w:hint="eastAsia" w:asciiTheme="minorEastAsia" w:hAnsiTheme="minorEastAsia" w:eastAsiaTheme="minorEastAsia"/>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840" w:type="dxa"/>
          </w:tcPr>
          <w:p>
            <w:pPr>
              <w:rPr>
                <w:rFonts w:asciiTheme="minorEastAsia" w:hAnsiTheme="minorEastAsia" w:eastAsiaTheme="minorEastAsia"/>
                <w:b/>
                <w:sz w:val="24"/>
              </w:rPr>
            </w:pPr>
          </w:p>
          <w:p>
            <w:pPr>
              <w:jc w:val="center"/>
              <w:rPr>
                <w:rFonts w:asciiTheme="minorEastAsia" w:hAnsiTheme="minorEastAsia" w:eastAsiaTheme="minorEastAsia"/>
                <w:sz w:val="24"/>
              </w:rPr>
            </w:pPr>
          </w:p>
          <w:p>
            <w:pPr>
              <w:jc w:val="center"/>
              <w:rPr>
                <w:rFonts w:asciiTheme="minorEastAsia" w:hAnsiTheme="minorEastAsia" w:eastAsiaTheme="minorEastAsia"/>
                <w:sz w:val="24"/>
              </w:rPr>
            </w:pPr>
            <w:r>
              <w:rPr>
                <w:rFonts w:hint="eastAsia" w:asciiTheme="minorEastAsia" w:hAnsiTheme="minorEastAsia" w:eastAsiaTheme="minorEastAsia"/>
                <w:sz w:val="24"/>
              </w:rPr>
              <w:t>重要参数配置</w:t>
            </w:r>
          </w:p>
          <w:p>
            <w:pPr>
              <w:jc w:val="center"/>
              <w:rPr>
                <w:rFonts w:asciiTheme="minorEastAsia" w:hAnsiTheme="minorEastAsia" w:eastAsiaTheme="minorEastAsia"/>
                <w:b/>
                <w:sz w:val="24"/>
              </w:rPr>
            </w:pPr>
          </w:p>
        </w:tc>
        <w:tc>
          <w:tcPr>
            <w:tcW w:w="9322" w:type="dxa"/>
            <w:gridSpan w:val="5"/>
          </w:tcPr>
          <w:p>
            <w:pPr>
              <w:ind w:firstLine="472" w:firstLineChars="196"/>
              <w:jc w:val="left"/>
              <w:rPr>
                <w:rFonts w:asciiTheme="minorEastAsia" w:hAnsiTheme="minorEastAsia" w:eastAsiaTheme="minorEastAsia"/>
                <w:b/>
                <w:bCs/>
                <w:sz w:val="24"/>
              </w:rPr>
            </w:pPr>
          </w:p>
          <w:p>
            <w:pPr>
              <w:ind w:firstLine="472" w:firstLineChars="196"/>
              <w:jc w:val="left"/>
              <w:rPr>
                <w:rFonts w:asciiTheme="minorEastAsia" w:hAnsiTheme="minorEastAsia" w:eastAsiaTheme="minorEastAsia"/>
                <w:b/>
                <w:bCs/>
                <w:sz w:val="24"/>
              </w:rPr>
            </w:pPr>
            <w:r>
              <w:rPr>
                <w:rFonts w:hint="eastAsia" w:asciiTheme="minorEastAsia" w:hAnsiTheme="minorEastAsia" w:eastAsiaTheme="minorEastAsia"/>
                <w:b/>
                <w:bCs/>
                <w:sz w:val="24"/>
              </w:rPr>
              <w:t>该车系中型车，产地中国，制造厂：广汽丰田； 4门5座三厢车，CVT无极变速箱，能源种类：汽油，排量1987ml/131kw，M20C发动机，前置前驱，电动助力，电子驻车，安全气囊，胎压显示，ABS防抱死，制定力分配，刹车辅助，牵引力控制，车身稳定控制，自动驻车，电动天窗，车内中控锁，遥控钥匙，无钥匙启动，多功能方向盘，行车电脑显示屏，主/副驾驶座电动调节，电动车窗，自动空调等。</w:t>
            </w:r>
          </w:p>
          <w:p>
            <w:pPr>
              <w:ind w:firstLine="472" w:firstLineChars="196"/>
              <w:jc w:val="left"/>
              <w:rPr>
                <w:rFonts w:asciiTheme="minorEastAsia" w:hAnsiTheme="minorEastAsia" w:eastAsia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40" w:type="dxa"/>
          </w:tcPr>
          <w:p>
            <w:pPr>
              <w:rPr>
                <w:rFonts w:asciiTheme="minorEastAsia" w:hAnsiTheme="minorEastAsia" w:eastAsiaTheme="minorEastAsia"/>
                <w:sz w:val="24"/>
              </w:rPr>
            </w:pPr>
          </w:p>
          <w:p>
            <w:pPr>
              <w:jc w:val="center"/>
              <w:rPr>
                <w:rFonts w:asciiTheme="minorEastAsia" w:hAnsiTheme="minorEastAsia" w:eastAsiaTheme="minorEastAsia"/>
                <w:sz w:val="24"/>
              </w:rPr>
            </w:pPr>
            <w:r>
              <w:rPr>
                <w:rFonts w:hint="eastAsia" w:asciiTheme="minorEastAsia" w:hAnsiTheme="minorEastAsia" w:eastAsiaTheme="minorEastAsia"/>
                <w:sz w:val="24"/>
              </w:rPr>
              <w:t>现时</w:t>
            </w:r>
          </w:p>
          <w:p>
            <w:pPr>
              <w:jc w:val="center"/>
              <w:rPr>
                <w:rFonts w:asciiTheme="minorEastAsia" w:hAnsiTheme="minorEastAsia" w:eastAsiaTheme="minorEastAsia"/>
                <w:sz w:val="24"/>
              </w:rPr>
            </w:pPr>
            <w:r>
              <w:rPr>
                <w:rFonts w:hint="eastAsia" w:asciiTheme="minorEastAsia" w:hAnsiTheme="minorEastAsia" w:eastAsiaTheme="minorEastAsia"/>
                <w:sz w:val="24"/>
              </w:rPr>
              <w:t>技术</w:t>
            </w:r>
          </w:p>
          <w:p>
            <w:pPr>
              <w:jc w:val="center"/>
              <w:rPr>
                <w:rFonts w:asciiTheme="minorEastAsia" w:hAnsiTheme="minorEastAsia" w:eastAsiaTheme="minorEastAsia"/>
                <w:sz w:val="24"/>
              </w:rPr>
            </w:pPr>
            <w:r>
              <w:rPr>
                <w:rFonts w:hint="eastAsia" w:asciiTheme="minorEastAsia" w:hAnsiTheme="minorEastAsia" w:eastAsiaTheme="minorEastAsia"/>
                <w:sz w:val="24"/>
              </w:rPr>
              <w:t>状况</w:t>
            </w:r>
          </w:p>
          <w:p>
            <w:pPr>
              <w:rPr>
                <w:rFonts w:asciiTheme="minorEastAsia" w:hAnsiTheme="minorEastAsia" w:eastAsiaTheme="minorEastAsia"/>
                <w:sz w:val="24"/>
              </w:rPr>
            </w:pPr>
            <w:r>
              <w:rPr>
                <w:rFonts w:hint="eastAsia" w:asciiTheme="minorEastAsia" w:hAnsiTheme="minorEastAsia" w:eastAsiaTheme="minorEastAsia"/>
                <w:vanish/>
                <w:sz w:val="24"/>
              </w:rPr>
              <w:cr/>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r>
              <w:rPr>
                <w:rFonts w:hint="eastAsia" w:asciiTheme="minorEastAsia" w:hAnsiTheme="minorEastAsia" w:eastAsiaTheme="minorEastAsia"/>
                <w:vanish/>
                <w:sz w:val="24"/>
              </w:rPr>
              <w:pgNum/>
            </w:r>
          </w:p>
        </w:tc>
        <w:tc>
          <w:tcPr>
            <w:tcW w:w="9322" w:type="dxa"/>
            <w:gridSpan w:val="5"/>
          </w:tcPr>
          <w:p>
            <w:pPr>
              <w:ind w:firstLine="482" w:firstLineChars="200"/>
              <w:jc w:val="left"/>
              <w:rPr>
                <w:rFonts w:asciiTheme="minorEastAsia" w:hAnsiTheme="minorEastAsia" w:eastAsiaTheme="minorEastAsia"/>
                <w:b/>
                <w:bCs/>
                <w:sz w:val="24"/>
              </w:rPr>
            </w:pPr>
          </w:p>
          <w:p>
            <w:pPr>
              <w:ind w:firstLine="354" w:firstLineChars="147"/>
              <w:rPr>
                <w:rFonts w:asciiTheme="minorEastAsia" w:hAnsiTheme="minorEastAsia" w:eastAsiaTheme="minorEastAsia"/>
                <w:b/>
                <w:bCs/>
                <w:sz w:val="24"/>
              </w:rPr>
            </w:pPr>
            <w:r>
              <w:rPr>
                <w:rFonts w:hint="eastAsia" w:asciiTheme="minorEastAsia" w:hAnsiTheme="minorEastAsia" w:eastAsiaTheme="minorEastAsia"/>
                <w:b/>
                <w:bCs/>
                <w:sz w:val="24"/>
              </w:rPr>
              <w:t>该车为私家车，非营运，维修保养一般。整车漆面一般，前保险杠、右后门、右前门底边梁有划伤；后部有碰撞，右后翼子板、后保险杠、右前/后门等有重新喷漆；右前/后门有钣金修复；现时技术状况一般。</w:t>
            </w:r>
          </w:p>
          <w:p>
            <w:pPr>
              <w:ind w:firstLine="354" w:firstLineChars="147"/>
              <w:rPr>
                <w:rFonts w:asciiTheme="minorEastAsia" w:hAnsiTheme="minorEastAsia" w:eastAsia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2307" w:type="dxa"/>
            <w:gridSpan w:val="3"/>
          </w:tcPr>
          <w:p>
            <w:pPr>
              <w:jc w:val="center"/>
              <w:rPr>
                <w:rFonts w:asciiTheme="minorEastAsia" w:hAnsiTheme="minorEastAsia" w:eastAsiaTheme="minorEastAsia"/>
                <w:sz w:val="24"/>
              </w:rPr>
            </w:pPr>
            <w:r>
              <w:rPr>
                <w:rFonts w:hint="eastAsia" w:asciiTheme="minorEastAsia" w:hAnsiTheme="minorEastAsia" w:eastAsiaTheme="minorEastAsia"/>
                <w:sz w:val="24"/>
              </w:rPr>
              <w:t>维护保养情况</w:t>
            </w:r>
          </w:p>
        </w:tc>
        <w:tc>
          <w:tcPr>
            <w:tcW w:w="3118" w:type="dxa"/>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一般</w:t>
            </w:r>
          </w:p>
        </w:tc>
        <w:tc>
          <w:tcPr>
            <w:tcW w:w="1843" w:type="dxa"/>
          </w:tcPr>
          <w:p>
            <w:pPr>
              <w:jc w:val="center"/>
              <w:rPr>
                <w:rFonts w:asciiTheme="minorEastAsia" w:hAnsiTheme="minorEastAsia" w:eastAsiaTheme="minorEastAsia"/>
                <w:sz w:val="24"/>
              </w:rPr>
            </w:pPr>
            <w:r>
              <w:rPr>
                <w:rFonts w:hint="eastAsia" w:asciiTheme="minorEastAsia" w:hAnsiTheme="minorEastAsia" w:eastAsiaTheme="minorEastAsia"/>
                <w:sz w:val="24"/>
              </w:rPr>
              <w:t>现时状态</w:t>
            </w:r>
          </w:p>
        </w:tc>
        <w:tc>
          <w:tcPr>
            <w:tcW w:w="2894" w:type="dxa"/>
          </w:tcPr>
          <w:p>
            <w:pPr>
              <w:jc w:val="center"/>
              <w:rPr>
                <w:rFonts w:asciiTheme="minorEastAsia" w:hAnsiTheme="minorEastAsia" w:eastAsiaTheme="minorEastAsia"/>
                <w:b/>
                <w:bCs/>
                <w:sz w:val="24"/>
              </w:rPr>
            </w:pPr>
            <w:r>
              <w:rPr>
                <w:rFonts w:hint="eastAsia" w:asciiTheme="minorEastAsia" w:hAnsiTheme="minorEastAsia" w:eastAsiaTheme="minorEastAsia"/>
                <w:b/>
                <w:bCs/>
                <w:sz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40" w:type="dxa"/>
          </w:tcPr>
          <w:p>
            <w:pPr>
              <w:jc w:val="center"/>
              <w:rPr>
                <w:rFonts w:asciiTheme="minorEastAsia" w:hAnsiTheme="minorEastAsia" w:eastAsiaTheme="minorEastAsia"/>
                <w:sz w:val="24"/>
              </w:rPr>
            </w:pPr>
            <w:r>
              <w:rPr>
                <w:rFonts w:hint="eastAsia" w:asciiTheme="minorEastAsia" w:hAnsiTheme="minorEastAsia" w:eastAsiaTheme="minorEastAsia"/>
                <w:sz w:val="24"/>
              </w:rPr>
              <w:t>价值反映</w:t>
            </w:r>
          </w:p>
        </w:tc>
        <w:tc>
          <w:tcPr>
            <w:tcW w:w="1467" w:type="dxa"/>
            <w:gridSpan w:val="2"/>
          </w:tcPr>
          <w:p>
            <w:pPr>
              <w:jc w:val="center"/>
              <w:rPr>
                <w:rFonts w:asciiTheme="minorEastAsia" w:hAnsiTheme="minorEastAsia" w:eastAsiaTheme="minorEastAsia"/>
                <w:sz w:val="24"/>
              </w:rPr>
            </w:pPr>
            <w:r>
              <w:rPr>
                <w:rFonts w:hint="eastAsia" w:asciiTheme="minorEastAsia" w:hAnsiTheme="minorEastAsia" w:eastAsiaTheme="minorEastAsia"/>
                <w:sz w:val="24"/>
              </w:rPr>
              <w:t>重置成本</w:t>
            </w:r>
          </w:p>
          <w:p>
            <w:pPr>
              <w:jc w:val="center"/>
              <w:rPr>
                <w:rFonts w:asciiTheme="minorEastAsia" w:hAnsiTheme="minorEastAsia" w:eastAsiaTheme="minorEastAsia"/>
                <w:sz w:val="24"/>
              </w:rPr>
            </w:pPr>
            <w:r>
              <w:rPr>
                <w:rFonts w:hint="eastAsia" w:asciiTheme="minorEastAsia" w:hAnsiTheme="minorEastAsia" w:eastAsiaTheme="minorEastAsia"/>
                <w:sz w:val="24"/>
              </w:rPr>
              <w:t>（万元）</w:t>
            </w:r>
          </w:p>
        </w:tc>
        <w:tc>
          <w:tcPr>
            <w:tcW w:w="3118" w:type="dxa"/>
            <w:vAlign w:val="center"/>
          </w:tcPr>
          <w:p>
            <w:pPr>
              <w:jc w:val="center"/>
              <w:rPr>
                <w:rFonts w:asciiTheme="minorEastAsia" w:hAnsiTheme="minorEastAsia" w:eastAsiaTheme="minorEastAsia"/>
                <w:b/>
                <w:bCs/>
                <w:sz w:val="24"/>
              </w:rPr>
            </w:pPr>
          </w:p>
          <w:p>
            <w:pPr>
              <w:jc w:val="center"/>
              <w:rPr>
                <w:rFonts w:asciiTheme="minorEastAsia" w:hAnsiTheme="minorEastAsia" w:eastAsiaTheme="minorEastAsia"/>
                <w:b/>
                <w:bCs/>
                <w:sz w:val="24"/>
              </w:rPr>
            </w:pPr>
            <w:r>
              <w:rPr>
                <w:rFonts w:hint="eastAsia" w:asciiTheme="minorEastAsia" w:hAnsiTheme="minorEastAsia" w:eastAsiaTheme="minorEastAsia"/>
                <w:b/>
                <w:bCs/>
                <w:sz w:val="24"/>
              </w:rPr>
              <w:t>18.5</w:t>
            </w:r>
          </w:p>
        </w:tc>
        <w:tc>
          <w:tcPr>
            <w:tcW w:w="1843" w:type="dxa"/>
          </w:tcPr>
          <w:p>
            <w:pPr>
              <w:jc w:val="center"/>
              <w:rPr>
                <w:rFonts w:asciiTheme="minorEastAsia" w:hAnsiTheme="minorEastAsia" w:eastAsiaTheme="minorEastAsia"/>
                <w:b/>
                <w:sz w:val="24"/>
              </w:rPr>
            </w:pPr>
            <w:r>
              <w:rPr>
                <w:rFonts w:hint="eastAsia" w:asciiTheme="minorEastAsia" w:hAnsiTheme="minorEastAsia" w:eastAsiaTheme="minorEastAsia"/>
                <w:b/>
                <w:sz w:val="24"/>
              </w:rPr>
              <w:t>评估价格</w:t>
            </w:r>
          </w:p>
          <w:p>
            <w:pPr>
              <w:jc w:val="center"/>
              <w:rPr>
                <w:rFonts w:asciiTheme="minorEastAsia" w:hAnsiTheme="minorEastAsia" w:eastAsiaTheme="minorEastAsia"/>
                <w:b/>
                <w:sz w:val="24"/>
              </w:rPr>
            </w:pPr>
            <w:r>
              <w:rPr>
                <w:rFonts w:hint="eastAsia" w:asciiTheme="minorEastAsia" w:hAnsiTheme="minorEastAsia" w:eastAsiaTheme="minorEastAsia"/>
                <w:b/>
                <w:sz w:val="24"/>
              </w:rPr>
              <w:t>（万元）</w:t>
            </w:r>
          </w:p>
        </w:tc>
        <w:tc>
          <w:tcPr>
            <w:tcW w:w="2894" w:type="dxa"/>
          </w:tcPr>
          <w:p>
            <w:pPr>
              <w:jc w:val="center"/>
              <w:rPr>
                <w:rFonts w:asciiTheme="minorEastAsia" w:hAnsiTheme="minorEastAsia" w:eastAsiaTheme="minorEastAsia"/>
                <w:b/>
                <w:bCs/>
                <w:sz w:val="24"/>
              </w:rPr>
            </w:pPr>
          </w:p>
          <w:p>
            <w:pPr>
              <w:jc w:val="center"/>
              <w:rPr>
                <w:rFonts w:asciiTheme="minorEastAsia" w:hAnsiTheme="minorEastAsia" w:eastAsiaTheme="minorEastAsia"/>
                <w:b/>
                <w:bCs/>
                <w:sz w:val="24"/>
              </w:rPr>
            </w:pPr>
            <w:r>
              <w:rPr>
                <w:rFonts w:hint="eastAsia" w:asciiTheme="minorEastAsia" w:hAnsiTheme="minorEastAsia" w:eastAsiaTheme="minorEastAsia"/>
                <w:b/>
                <w:bCs/>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10162" w:type="dxa"/>
            <w:gridSpan w:val="6"/>
          </w:tcPr>
          <w:p>
            <w:pPr>
              <w:rPr>
                <w:rFonts w:asciiTheme="minorEastAsia" w:hAnsiTheme="minorEastAsia" w:eastAsiaTheme="minorEastAsia"/>
                <w:b/>
                <w:bCs/>
                <w:sz w:val="24"/>
              </w:rPr>
            </w:pPr>
            <w:r>
              <w:rPr>
                <w:rFonts w:hint="eastAsia" w:asciiTheme="minorEastAsia" w:hAnsiTheme="minorEastAsia" w:eastAsiaTheme="minorEastAsia"/>
                <w:sz w:val="24"/>
              </w:rPr>
              <w:t>鉴定评估目的：</w:t>
            </w:r>
            <w:r>
              <w:rPr>
                <w:rFonts w:hint="eastAsia" w:asciiTheme="minorEastAsia" w:hAnsiTheme="minorEastAsia" w:eastAsiaTheme="minorEastAsia"/>
                <w:b/>
                <w:bCs/>
                <w:sz w:val="24"/>
              </w:rPr>
              <w:t>机动车价值鉴定评估。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jc w:val="center"/>
        </w:trPr>
        <w:tc>
          <w:tcPr>
            <w:tcW w:w="10162" w:type="dxa"/>
            <w:gridSpan w:val="6"/>
          </w:tcPr>
          <w:p>
            <w:pPr>
              <w:tabs>
                <w:tab w:val="left" w:pos="690"/>
              </w:tabs>
              <w:spacing w:line="440" w:lineRule="exact"/>
              <w:jc w:val="left"/>
              <w:rPr>
                <w:rFonts w:asciiTheme="minorEastAsia" w:hAnsiTheme="minorEastAsia" w:eastAsiaTheme="minorEastAsia"/>
                <w:bCs/>
                <w:sz w:val="24"/>
              </w:rPr>
            </w:pPr>
            <w:r>
              <w:rPr>
                <w:rFonts w:hint="eastAsia" w:asciiTheme="minorEastAsia" w:hAnsiTheme="minorEastAsia" w:eastAsiaTheme="minorEastAsia"/>
                <w:bCs/>
                <w:sz w:val="24"/>
              </w:rPr>
              <w:t>鉴定评估说明：</w:t>
            </w:r>
          </w:p>
          <w:p>
            <w:pPr>
              <w:tabs>
                <w:tab w:val="left" w:pos="690"/>
              </w:tabs>
              <w:spacing w:line="44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1.委托车辆无违法未处理，鉴定评估时已考虑该因素对车辆价值的影响，实际违法处罚情况应当以公安交警部门实时查询为准，我机构查询仅供参考。</w:t>
            </w:r>
          </w:p>
          <w:p>
            <w:pPr>
              <w:tabs>
                <w:tab w:val="left" w:pos="690"/>
              </w:tabs>
              <w:spacing w:line="440" w:lineRule="exact"/>
              <w:ind w:firstLine="482" w:firstLineChars="200"/>
              <w:jc w:val="left"/>
              <w:rPr>
                <w:rFonts w:asciiTheme="minorEastAsia" w:hAnsiTheme="minorEastAsia" w:eastAsiaTheme="minorEastAsia"/>
                <w:bCs/>
                <w:sz w:val="24"/>
              </w:rPr>
            </w:pPr>
            <w:r>
              <w:rPr>
                <w:rFonts w:hint="eastAsia" w:asciiTheme="minorEastAsia" w:hAnsiTheme="minorEastAsia" w:eastAsiaTheme="minorEastAsia"/>
                <w:b/>
                <w:sz w:val="24"/>
              </w:rPr>
              <w:t>2.委托车辆产权清晰，鉴定评估时未考虑抵押对车辆价值的影响。</w:t>
            </w:r>
          </w:p>
        </w:tc>
      </w:tr>
    </w:tbl>
    <w:p>
      <w:pPr>
        <w:ind w:left="5775" w:hanging="5775" w:hangingChars="2750"/>
        <w:jc w:val="left"/>
        <w:rPr>
          <w:rFonts w:ascii="宋体" w:hAnsi="宋体"/>
          <w:szCs w:val="21"/>
        </w:rPr>
      </w:pPr>
      <w:r>
        <w:rPr>
          <w:rFonts w:hint="eastAsia" w:ascii="宋体" w:hAnsi="宋体"/>
          <w:szCs w:val="21"/>
        </w:rPr>
        <w:t>声明：本车辆技术状况表所体现的鉴定结果仅为鉴定日期当日被鉴定车辆的技术状况表现与描述，若在当日</w:t>
      </w:r>
    </w:p>
    <w:p>
      <w:pPr>
        <w:ind w:left="5775" w:hanging="5775" w:hangingChars="2750"/>
        <w:jc w:val="left"/>
        <w:rPr>
          <w:rFonts w:ascii="宋体" w:hAnsi="宋体"/>
          <w:szCs w:val="21"/>
        </w:rPr>
      </w:pPr>
      <w:r>
        <w:rPr>
          <w:rFonts w:hint="eastAsia" w:ascii="宋体" w:hAnsi="宋体"/>
          <w:szCs w:val="21"/>
        </w:rPr>
        <w:t>内被鉴定车辆的市场价格或因交通事故等原因导致车辆的价值发生变化，对车辆评估结果产生明显影响时，</w:t>
      </w:r>
    </w:p>
    <w:p>
      <w:pPr>
        <w:ind w:left="5775" w:hanging="5775" w:hangingChars="2750"/>
        <w:jc w:val="left"/>
        <w:rPr>
          <w:rFonts w:ascii="宋体" w:hAnsi="宋体"/>
          <w:szCs w:val="21"/>
        </w:rPr>
      </w:pPr>
      <w:r>
        <w:rPr>
          <w:rFonts w:hint="eastAsia" w:ascii="宋体" w:hAnsi="宋体"/>
          <w:szCs w:val="21"/>
        </w:rPr>
        <w:t>本车辆技术状况表不作为参考依据。</w:t>
      </w:r>
    </w:p>
    <w:p>
      <w:pPr>
        <w:ind w:left="6600" w:hanging="6600" w:hangingChars="2750"/>
        <w:jc w:val="left"/>
        <w:rPr>
          <w:rFonts w:ascii="宋体" w:hAnsi="宋体"/>
          <w:sz w:val="24"/>
        </w:rPr>
      </w:pPr>
    </w:p>
    <w:p>
      <w:pPr>
        <w:ind w:left="6600" w:hanging="6600" w:hangingChars="2750"/>
        <w:jc w:val="left"/>
        <w:rPr>
          <w:sz w:val="24"/>
        </w:rPr>
      </w:pPr>
      <w:r>
        <w:rPr>
          <w:rFonts w:hint="eastAsia" w:ascii="宋体" w:hAnsi="宋体"/>
          <w:sz w:val="24"/>
        </w:rPr>
        <w:t>机动车</w:t>
      </w:r>
      <w:r>
        <w:rPr>
          <w:rFonts w:hint="eastAsia"/>
          <w:sz w:val="24"/>
        </w:rPr>
        <w:t>高级</w:t>
      </w:r>
      <w:r>
        <w:rPr>
          <w:rFonts w:hint="eastAsia" w:ascii="宋体" w:hAnsi="宋体"/>
          <w:sz w:val="24"/>
        </w:rPr>
        <w:t>鉴定评估师</w:t>
      </w:r>
      <w:r>
        <w:rPr>
          <w:rFonts w:hint="eastAsia"/>
          <w:sz w:val="24"/>
        </w:rPr>
        <w:t>：                        机动车高级鉴定评估师：</w:t>
      </w:r>
    </w:p>
    <w:p>
      <w:pPr>
        <w:ind w:left="7320" w:hanging="7320" w:hangingChars="3050"/>
        <w:jc w:val="left"/>
        <w:rPr>
          <w:sz w:val="24"/>
        </w:rPr>
      </w:pPr>
      <w:r>
        <w:rPr>
          <w:rFonts w:hint="eastAsia"/>
          <w:sz w:val="24"/>
        </w:rPr>
        <w:t>（签名）                                     （签名）</w:t>
      </w:r>
    </w:p>
    <w:p>
      <w:pPr>
        <w:ind w:firstLine="1554" w:firstLineChars="645"/>
        <w:jc w:val="left"/>
        <w:rPr>
          <w:rFonts w:ascii="宋体" w:hAnsi="宋体"/>
          <w:b/>
          <w:sz w:val="24"/>
        </w:rPr>
      </w:pPr>
      <w:bookmarkStart w:id="10" w:name="_Hlk123893085"/>
    </w:p>
    <w:p>
      <w:pPr>
        <w:jc w:val="left"/>
        <w:rPr>
          <w:rFonts w:ascii="宋体" w:hAnsi="宋体"/>
          <w:b/>
          <w:sz w:val="24"/>
        </w:rPr>
      </w:pPr>
    </w:p>
    <w:p>
      <w:pPr>
        <w:ind w:firstLine="1554" w:firstLineChars="645"/>
        <w:jc w:val="left"/>
        <w:rPr>
          <w:rFonts w:ascii="宋体" w:hAnsi="宋体"/>
          <w:b/>
          <w:sz w:val="24"/>
        </w:rPr>
      </w:pPr>
    </w:p>
    <w:p>
      <w:pPr>
        <w:ind w:firstLine="1554" w:firstLineChars="645"/>
        <w:jc w:val="left"/>
        <w:rPr>
          <w:sz w:val="24"/>
        </w:rPr>
      </w:pPr>
      <w:r>
        <w:rPr>
          <w:rFonts w:hint="eastAsia" w:ascii="宋体" w:hAnsi="宋体"/>
          <w:b/>
          <w:sz w:val="24"/>
        </w:rPr>
        <w:t>202</w:t>
      </w:r>
      <w:r>
        <w:rPr>
          <w:rFonts w:ascii="宋体" w:hAnsi="宋体"/>
          <w:b/>
          <w:sz w:val="24"/>
        </w:rPr>
        <w:t>3</w:t>
      </w:r>
      <w:r>
        <w:rPr>
          <w:rFonts w:hint="eastAsia" w:ascii="宋体" w:hAnsi="宋体"/>
          <w:b/>
          <w:sz w:val="24"/>
        </w:rPr>
        <w:t>年7月20日</w:t>
      </w:r>
      <w:bookmarkEnd w:id="10"/>
      <w:r>
        <w:rPr>
          <w:rFonts w:hint="eastAsia" w:ascii="宋体" w:hAnsi="宋体"/>
          <w:b/>
          <w:sz w:val="24"/>
        </w:rPr>
        <w:t xml:space="preserve">                          202</w:t>
      </w:r>
      <w:r>
        <w:rPr>
          <w:rFonts w:ascii="宋体" w:hAnsi="宋体"/>
          <w:b/>
          <w:sz w:val="24"/>
        </w:rPr>
        <w:t>3</w:t>
      </w:r>
      <w:r>
        <w:rPr>
          <w:rFonts w:hint="eastAsia" w:ascii="宋体" w:hAnsi="宋体"/>
          <w:b/>
          <w:sz w:val="24"/>
        </w:rPr>
        <w:t>年7月20日</w:t>
      </w:r>
    </w:p>
    <w:p>
      <w:pPr>
        <w:rPr>
          <w:sz w:val="24"/>
        </w:rPr>
      </w:pPr>
    </w:p>
    <w:p>
      <w:pPr>
        <w:rPr>
          <w:sz w:val="24"/>
        </w:rPr>
      </w:pPr>
      <w:r>
        <w:rPr>
          <w:rFonts w:hint="eastAsia"/>
          <w:sz w:val="24"/>
        </w:rPr>
        <w:t>附件</w:t>
      </w:r>
      <w:r>
        <w:rPr>
          <w:sz w:val="24"/>
        </w:rPr>
        <w:t>3</w:t>
      </w:r>
      <w:r>
        <w:rPr>
          <w:rFonts w:hint="eastAsia"/>
          <w:sz w:val="24"/>
        </w:rPr>
        <w:t>：现场查勘照片</w:t>
      </w:r>
    </w:p>
    <w:p>
      <w:pPr>
        <w:jc w:val="center"/>
        <w:rPr>
          <w:sz w:val="24"/>
        </w:rPr>
      </w:pPr>
      <w:r>
        <w:rPr>
          <w:sz w:val="24"/>
        </w:rPr>
        <w:drawing>
          <wp:inline distT="0" distB="0" distL="0" distR="0">
            <wp:extent cx="5758180" cy="4318000"/>
            <wp:effectExtent l="0" t="0" r="2540" b="10160"/>
            <wp:docPr id="4" name="图片 3" descr="D:\桌面\20230711003-0020安乡法院（18台车）\2赣BY6F97丰田凯美瑞\IMG_7431.JPGIMG_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桌面\20230711003-0020安乡法院（18台车）\2赣BY6F97丰田凯美瑞\IMG_7431.JPGIMG_7431"/>
                    <pic:cNvPicPr>
                      <a:picLocks noChangeAspect="1"/>
                    </pic:cNvPicPr>
                  </pic:nvPicPr>
                  <pic:blipFill>
                    <a:blip r:embed="rId6" cstate="print">
                      <a:lum bright="6000"/>
                    </a:blip>
                    <a:srcRect t="11" b="11"/>
                    <a:stretch>
                      <a:fillRect/>
                    </a:stretch>
                  </pic:blipFill>
                  <pic:spPr>
                    <a:xfrm>
                      <a:off x="0" y="0"/>
                      <a:ext cx="5758180" cy="4318000"/>
                    </a:xfrm>
                    <a:prstGeom prst="rect">
                      <a:avLst/>
                    </a:prstGeom>
                  </pic:spPr>
                </pic:pic>
              </a:graphicData>
            </a:graphic>
          </wp:inline>
        </w:drawing>
      </w:r>
    </w:p>
    <w:p>
      <w:pPr>
        <w:jc w:val="center"/>
        <w:rPr>
          <w:sz w:val="24"/>
        </w:rPr>
      </w:pPr>
    </w:p>
    <w:p>
      <w:pPr>
        <w:jc w:val="center"/>
        <w:rPr>
          <w:rFonts w:ascii="宋体" w:hAnsi="宋体"/>
          <w:sz w:val="24"/>
        </w:rPr>
      </w:pPr>
      <w:r>
        <w:rPr>
          <w:rFonts w:ascii="宋体" w:hAnsi="宋体"/>
          <w:sz w:val="24"/>
        </w:rPr>
        <w:drawing>
          <wp:inline distT="0" distB="0" distL="0" distR="0">
            <wp:extent cx="5758180" cy="4318000"/>
            <wp:effectExtent l="0" t="0" r="2540" b="10160"/>
            <wp:docPr id="11" name="图片 10" descr="D:\桌面\20230711003-0020安乡法院（18台车）\2赣BY6F97丰田凯美瑞\IMG_7415.JPGIMG_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D:\桌面\20230711003-0020安乡法院（18台车）\2赣BY6F97丰田凯美瑞\IMG_7415.JPGIMG_7415"/>
                    <pic:cNvPicPr>
                      <a:picLocks noChangeAspect="1"/>
                    </pic:cNvPicPr>
                  </pic:nvPicPr>
                  <pic:blipFill>
                    <a:blip r:embed="rId7" cstate="print">
                      <a:lum bright="6000"/>
                    </a:blip>
                    <a:srcRect t="11" b="11"/>
                    <a:stretch>
                      <a:fillRect/>
                    </a:stretch>
                  </pic:blipFill>
                  <pic:spPr>
                    <a:xfrm>
                      <a:off x="0" y="0"/>
                      <a:ext cx="5758180" cy="4318000"/>
                    </a:xfrm>
                    <a:prstGeom prst="rect">
                      <a:avLst/>
                    </a:prstGeom>
                  </pic:spPr>
                </pic:pic>
              </a:graphicData>
            </a:graphic>
          </wp:inline>
        </w:drawing>
      </w:r>
    </w:p>
    <w:p>
      <w:pPr>
        <w:jc w:val="left"/>
        <w:rPr>
          <w:rFonts w:ascii="宋体" w:hAnsi="宋体"/>
          <w:sz w:val="24"/>
        </w:rPr>
      </w:pPr>
      <w:bookmarkStart w:id="11" w:name="_GoBack"/>
      <w:bookmarkEnd w:id="11"/>
      <w:r>
        <w:rPr>
          <w:rFonts w:hint="eastAsia" w:ascii="宋体" w:hAnsi="宋体"/>
          <w:sz w:val="24"/>
        </w:rPr>
        <w:t xml:space="preserve">  </w:t>
      </w:r>
      <w:r>
        <w:rPr>
          <w:rFonts w:ascii="宋体" w:hAnsi="宋体"/>
          <w:sz w:val="24"/>
        </w:rPr>
        <w:drawing>
          <wp:inline distT="0" distB="0" distL="0" distR="0">
            <wp:extent cx="2877820" cy="2158365"/>
            <wp:effectExtent l="0" t="0" r="2540" b="5715"/>
            <wp:docPr id="15" name="图片 14" descr="D:\桌面\20230711003-0020安乡法院（18台车）\2赣BY6F97丰田凯美瑞\IMG_7430.JPGIMG_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D:\桌面\20230711003-0020安乡法院（18台车）\2赣BY6F97丰田凯美瑞\IMG_7430.JPGIMG_7430"/>
                    <pic:cNvPicPr>
                      <a:picLocks noChangeAspect="1"/>
                    </pic:cNvPicPr>
                  </pic:nvPicPr>
                  <pic:blipFill>
                    <a:blip r:embed="rId8" cstate="print">
                      <a:lum bright="12000"/>
                    </a:blip>
                    <a:srcRect l="15" r="15"/>
                    <a:stretch>
                      <a:fillRect/>
                    </a:stretch>
                  </pic:blipFill>
                  <pic:spPr>
                    <a:xfrm>
                      <a:off x="0" y="0"/>
                      <a:ext cx="2877820" cy="2158365"/>
                    </a:xfrm>
                    <a:prstGeom prst="rect">
                      <a:avLst/>
                    </a:prstGeom>
                  </pic:spPr>
                </pic:pic>
              </a:graphicData>
            </a:graphic>
          </wp:inline>
        </w:drawing>
      </w:r>
    </w:p>
    <w:p>
      <w:pPr>
        <w:spacing w:line="180" w:lineRule="exact"/>
        <w:jc w:val="left"/>
        <w:rPr>
          <w:rFonts w:ascii="宋体" w:hAnsi="宋体"/>
          <w:sz w:val="24"/>
        </w:rPr>
      </w:pPr>
    </w:p>
    <w:p>
      <w:pPr>
        <w:jc w:val="left"/>
        <w:rPr>
          <w:rFonts w:ascii="宋体" w:hAnsi="宋体"/>
          <w:sz w:val="24"/>
        </w:rPr>
      </w:pPr>
      <w:r>
        <w:rPr>
          <w:rFonts w:ascii="宋体" w:hAnsi="宋体"/>
          <w:sz w:val="24"/>
        </w:rPr>
        <w:drawing>
          <wp:inline distT="0" distB="0" distL="0" distR="0">
            <wp:extent cx="2877820" cy="2158365"/>
            <wp:effectExtent l="0" t="0" r="2540" b="5715"/>
            <wp:docPr id="17" name="图片 16" descr="D:\桌面\20230711003-0020安乡法院（18台车）\2赣BY6F97丰田凯美瑞\IMG_7418.JPGIMG_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D:\桌面\20230711003-0020安乡法院（18台车）\2赣BY6F97丰田凯美瑞\IMG_7418.JPGIMG_7418"/>
                    <pic:cNvPicPr>
                      <a:picLocks noChangeAspect="1"/>
                    </pic:cNvPicPr>
                  </pic:nvPicPr>
                  <pic:blipFill>
                    <a:blip r:embed="rId9" cstate="print">
                      <a:lum bright="12000"/>
                    </a:blip>
                    <a:srcRect l="15" r="15"/>
                    <a:stretch>
                      <a:fillRect/>
                    </a:stretch>
                  </pic:blipFill>
                  <pic:spPr>
                    <a:xfrm>
                      <a:off x="0" y="0"/>
                      <a:ext cx="2877820" cy="2158365"/>
                    </a:xfrm>
                    <a:prstGeom prst="rect">
                      <a:avLst/>
                    </a:prstGeom>
                  </pic:spPr>
                </pic:pic>
              </a:graphicData>
            </a:graphic>
          </wp:inline>
        </w:drawing>
      </w:r>
      <w:r>
        <w:rPr>
          <w:rFonts w:hint="eastAsia" w:ascii="宋体" w:hAnsi="宋体"/>
          <w:sz w:val="24"/>
        </w:rPr>
        <w:t xml:space="preserve">  </w:t>
      </w:r>
      <w:r>
        <w:rPr>
          <w:rFonts w:ascii="宋体" w:hAnsi="宋体"/>
          <w:sz w:val="24"/>
        </w:rPr>
        <w:drawing>
          <wp:inline distT="0" distB="0" distL="0" distR="0">
            <wp:extent cx="2877820" cy="2158365"/>
            <wp:effectExtent l="0" t="0" r="2540" b="5715"/>
            <wp:docPr id="18" name="图片 17" descr="D:\桌面\20230711003-0020安乡法院（18台车）\2赣BY6F97丰田凯美瑞\IMG_7426.JPGIMG_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D:\桌面\20230711003-0020安乡法院（18台车）\2赣BY6F97丰田凯美瑞\IMG_7426.JPGIMG_7426"/>
                    <pic:cNvPicPr>
                      <a:picLocks noChangeAspect="1"/>
                    </pic:cNvPicPr>
                  </pic:nvPicPr>
                  <pic:blipFill>
                    <a:blip r:embed="rId10" cstate="print">
                      <a:lum bright="12000"/>
                    </a:blip>
                    <a:srcRect l="15" r="15"/>
                    <a:stretch>
                      <a:fillRect/>
                    </a:stretch>
                  </pic:blipFill>
                  <pic:spPr>
                    <a:xfrm>
                      <a:off x="0" y="0"/>
                      <a:ext cx="2877820" cy="2158365"/>
                    </a:xfrm>
                    <a:prstGeom prst="rect">
                      <a:avLst/>
                    </a:prstGeom>
                  </pic:spPr>
                </pic:pic>
              </a:graphicData>
            </a:graphic>
          </wp:inline>
        </w:drawing>
      </w:r>
    </w:p>
    <w:p>
      <w:pPr>
        <w:spacing w:line="180" w:lineRule="exact"/>
        <w:jc w:val="left"/>
        <w:rPr>
          <w:rFonts w:ascii="宋体" w:hAnsi="宋体"/>
          <w:sz w:val="24"/>
        </w:rPr>
      </w:pPr>
    </w:p>
    <w:p>
      <w:pPr>
        <w:jc w:val="left"/>
        <w:rPr>
          <w:rFonts w:ascii="宋体" w:hAnsi="宋体"/>
          <w:sz w:val="24"/>
        </w:rPr>
      </w:pPr>
      <w:r>
        <w:rPr>
          <w:rFonts w:ascii="宋体" w:hAnsi="宋体"/>
          <w:sz w:val="24"/>
        </w:rPr>
        <w:drawing>
          <wp:inline distT="0" distB="0" distL="0" distR="0">
            <wp:extent cx="2877820" cy="2158365"/>
            <wp:effectExtent l="0" t="0" r="2540" b="5715"/>
            <wp:docPr id="19" name="图片 18" descr="D:\桌面\20230711003-0020安乡法院（18台车）\2赣BY6F97丰田凯美瑞\IMG_7428.JPGIMG_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D:\桌面\20230711003-0020安乡法院（18台车）\2赣BY6F97丰田凯美瑞\IMG_7428.JPGIMG_7428"/>
                    <pic:cNvPicPr>
                      <a:picLocks noChangeAspect="1"/>
                    </pic:cNvPicPr>
                  </pic:nvPicPr>
                  <pic:blipFill>
                    <a:blip r:embed="rId11" cstate="print">
                      <a:lum bright="12000"/>
                    </a:blip>
                    <a:srcRect l="15" r="15"/>
                    <a:stretch>
                      <a:fillRect/>
                    </a:stretch>
                  </pic:blipFill>
                  <pic:spPr>
                    <a:xfrm>
                      <a:off x="0" y="0"/>
                      <a:ext cx="2877820" cy="2158365"/>
                    </a:xfrm>
                    <a:prstGeom prst="rect">
                      <a:avLst/>
                    </a:prstGeom>
                  </pic:spPr>
                </pic:pic>
              </a:graphicData>
            </a:graphic>
          </wp:inline>
        </w:drawing>
      </w:r>
      <w:r>
        <w:rPr>
          <w:rFonts w:hint="eastAsia" w:ascii="宋体" w:hAnsi="宋体"/>
          <w:sz w:val="24"/>
        </w:rPr>
        <w:t xml:space="preserve">  </w:t>
      </w:r>
      <w:r>
        <w:rPr>
          <w:rFonts w:ascii="宋体" w:hAnsi="宋体"/>
          <w:sz w:val="24"/>
        </w:rPr>
        <w:drawing>
          <wp:inline distT="0" distB="0" distL="0" distR="0">
            <wp:extent cx="2877820" cy="2158365"/>
            <wp:effectExtent l="0" t="0" r="2540" b="5715"/>
            <wp:docPr id="20" name="图片 19" descr="D:\桌面\20230711003-0020安乡法院（18台车）\2赣BY6F97丰田凯美瑞\IMG_7420.JPGIMG_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D:\桌面\20230711003-0020安乡法院（18台车）\2赣BY6F97丰田凯美瑞\IMG_7420.JPGIMG_7420"/>
                    <pic:cNvPicPr>
                      <a:picLocks noChangeAspect="1"/>
                    </pic:cNvPicPr>
                  </pic:nvPicPr>
                  <pic:blipFill>
                    <a:blip r:embed="rId12" cstate="print">
                      <a:lum bright="6000"/>
                    </a:blip>
                    <a:srcRect l="15" r="15"/>
                    <a:stretch>
                      <a:fillRect/>
                    </a:stretch>
                  </pic:blipFill>
                  <pic:spPr>
                    <a:xfrm>
                      <a:off x="0" y="0"/>
                      <a:ext cx="2877820" cy="2158365"/>
                    </a:xfrm>
                    <a:prstGeom prst="rect">
                      <a:avLst/>
                    </a:prstGeom>
                  </pic:spPr>
                </pic:pic>
              </a:graphicData>
            </a:graphic>
          </wp:inline>
        </w:drawing>
      </w:r>
    </w:p>
    <w:p>
      <w:pPr>
        <w:jc w:val="left"/>
        <w:rPr>
          <w:rFonts w:ascii="宋体" w:hAnsi="宋体"/>
          <w:sz w:val="24"/>
        </w:rPr>
      </w:pPr>
    </w:p>
    <w:p>
      <w:pPr>
        <w:jc w:val="left"/>
        <w:rPr>
          <w:rFonts w:ascii="宋体" w:hAnsi="宋体"/>
          <w:sz w:val="24"/>
        </w:rPr>
      </w:pPr>
      <w:r>
        <w:rPr>
          <w:rFonts w:ascii="宋体" w:hAnsi="宋体"/>
          <w:sz w:val="24"/>
        </w:rPr>
        <w:drawing>
          <wp:inline distT="0" distB="0" distL="0" distR="0">
            <wp:extent cx="2877820" cy="2158365"/>
            <wp:effectExtent l="0" t="0" r="2540" b="5715"/>
            <wp:docPr id="21" name="图片 20" descr="D:\桌面\20230711003-0020安乡法院（18台车）\2赣BY6F97丰田凯美瑞\IMG_7417.JPGIMG_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D:\桌面\20230711003-0020安乡法院（18台车）\2赣BY6F97丰田凯美瑞\IMG_7417.JPGIMG_7417"/>
                    <pic:cNvPicPr>
                      <a:picLocks noChangeAspect="1"/>
                    </pic:cNvPicPr>
                  </pic:nvPicPr>
                  <pic:blipFill>
                    <a:blip r:embed="rId13" cstate="print">
                      <a:lum bright="6000"/>
                    </a:blip>
                    <a:srcRect l="15" r="15"/>
                    <a:stretch>
                      <a:fillRect/>
                    </a:stretch>
                  </pic:blipFill>
                  <pic:spPr>
                    <a:xfrm>
                      <a:off x="0" y="0"/>
                      <a:ext cx="2877820" cy="2158365"/>
                    </a:xfrm>
                    <a:prstGeom prst="rect">
                      <a:avLst/>
                    </a:prstGeom>
                  </pic:spPr>
                </pic:pic>
              </a:graphicData>
            </a:graphic>
          </wp:inline>
        </w:drawing>
      </w:r>
      <w:r>
        <w:rPr>
          <w:rFonts w:hint="eastAsia" w:ascii="宋体" w:hAnsi="宋体"/>
          <w:sz w:val="24"/>
        </w:rPr>
        <w:t xml:space="preserve">  </w:t>
      </w:r>
      <w:r>
        <w:rPr>
          <w:rFonts w:ascii="宋体" w:hAnsi="宋体"/>
          <w:sz w:val="24"/>
        </w:rPr>
        <w:drawing>
          <wp:inline distT="0" distB="0" distL="0" distR="0">
            <wp:extent cx="2877820" cy="2158365"/>
            <wp:effectExtent l="0" t="0" r="2540" b="5715"/>
            <wp:docPr id="22" name="图片 21" descr="D:\桌面\20230711003-0020安乡法院（18台车）\2赣BY6F97丰田凯美瑞\IMG_7454.JPGIMG_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D:\桌面\20230711003-0020安乡法院（18台车）\2赣BY6F97丰田凯美瑞\IMG_7454.JPGIMG_7454"/>
                    <pic:cNvPicPr>
                      <a:picLocks noChangeAspect="1"/>
                    </pic:cNvPicPr>
                  </pic:nvPicPr>
                  <pic:blipFill>
                    <a:blip r:embed="rId14" cstate="print">
                      <a:lum bright="6000"/>
                    </a:blip>
                    <a:srcRect l="15" r="15"/>
                    <a:stretch>
                      <a:fillRect/>
                    </a:stretch>
                  </pic:blipFill>
                  <pic:spPr>
                    <a:xfrm>
                      <a:off x="0" y="0"/>
                      <a:ext cx="2877820" cy="2158365"/>
                    </a:xfrm>
                    <a:prstGeom prst="rect">
                      <a:avLst/>
                    </a:prstGeom>
                  </pic:spPr>
                </pic:pic>
              </a:graphicData>
            </a:graphic>
          </wp:inline>
        </w:drawing>
      </w:r>
    </w:p>
    <w:p>
      <w:pPr>
        <w:jc w:val="left"/>
        <w:rPr>
          <w:rFonts w:ascii="宋体" w:hAnsi="宋体"/>
          <w:bCs/>
          <w:sz w:val="24"/>
        </w:rPr>
      </w:pPr>
      <w:r>
        <w:rPr>
          <w:rFonts w:hint="eastAsia" w:ascii="宋体" w:hAnsi="宋体"/>
          <w:bCs/>
          <w:sz w:val="24"/>
        </w:rPr>
        <w:t>附件4：机动车登记证书</w:t>
      </w:r>
    </w:p>
    <w:p>
      <w:pPr>
        <w:jc w:val="left"/>
        <w:rPr>
          <w:rFonts w:ascii="宋体" w:hAnsi="宋体"/>
          <w:bCs/>
          <w:sz w:val="24"/>
        </w:rPr>
      </w:pPr>
      <w:r>
        <w:rPr>
          <w:rFonts w:hint="eastAsia" w:ascii="宋体" w:hAnsi="宋体"/>
          <w:bCs/>
          <w:sz w:val="24"/>
        </w:rPr>
        <w:drawing>
          <wp:inline distT="0" distB="0" distL="114300" distR="114300">
            <wp:extent cx="6133465" cy="8775065"/>
            <wp:effectExtent l="0" t="0" r="8255" b="3175"/>
            <wp:docPr id="3" name="图片 3" descr="D:\桌面\20230711003-0020安乡法院（18台车）\2赣BY6F97丰田凯美瑞\IMG_7246.JPGIMG_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20230711003-0020安乡法院（18台车）\2赣BY6F97丰田凯美瑞\IMG_7246.JPGIMG_7246"/>
                    <pic:cNvPicPr>
                      <a:picLocks noChangeAspect="1"/>
                    </pic:cNvPicPr>
                  </pic:nvPicPr>
                  <pic:blipFill>
                    <a:blip r:embed="rId15" cstate="print"/>
                    <a:srcRect l="1106" r="1106"/>
                    <a:stretch>
                      <a:fillRect/>
                    </a:stretch>
                  </pic:blipFill>
                  <pic:spPr>
                    <a:xfrm>
                      <a:off x="0" y="0"/>
                      <a:ext cx="6133465" cy="8775065"/>
                    </a:xfrm>
                    <a:prstGeom prst="rect">
                      <a:avLst/>
                    </a:prstGeom>
                  </pic:spPr>
                </pic:pic>
              </a:graphicData>
            </a:graphic>
          </wp:inline>
        </w:drawing>
      </w:r>
    </w:p>
    <w:p>
      <w:pPr>
        <w:jc w:val="left"/>
        <w:rPr>
          <w:rFonts w:ascii="宋体" w:hAnsi="宋体"/>
          <w:sz w:val="24"/>
        </w:rPr>
      </w:pPr>
      <w:r>
        <w:rPr>
          <w:rFonts w:hint="eastAsia" w:ascii="宋体" w:hAnsi="宋体"/>
          <w:bCs/>
          <w:sz w:val="24"/>
        </w:rPr>
        <w:t>附件5：鉴定评估机构及鉴定评估人员资质证书</w:t>
      </w:r>
    </w:p>
    <w:p>
      <w:pPr>
        <w:spacing w:line="240" w:lineRule="atLeast"/>
        <w:jc w:val="left"/>
        <w:rPr>
          <w:sz w:val="24"/>
        </w:rPr>
      </w:pPr>
      <w:r>
        <w:rPr>
          <w:sz w:val="24"/>
        </w:rPr>
        <w:drawing>
          <wp:inline distT="0" distB="0" distL="0" distR="0">
            <wp:extent cx="6210300" cy="8801100"/>
            <wp:effectExtent l="0" t="0" r="762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300" cy="8801100"/>
                    </a:xfrm>
                    <a:prstGeom prst="rect">
                      <a:avLst/>
                    </a:prstGeom>
                  </pic:spPr>
                </pic:pic>
              </a:graphicData>
            </a:graphic>
          </wp:inline>
        </w:drawing>
      </w:r>
    </w:p>
    <w:p>
      <w:pPr>
        <w:rPr>
          <w:sz w:val="24"/>
        </w:rPr>
      </w:pPr>
      <w:r>
        <w:rPr>
          <w:sz w:val="24"/>
        </w:rPr>
        <w:drawing>
          <wp:inline distT="0" distB="0" distL="0" distR="0">
            <wp:extent cx="6210300" cy="8782050"/>
            <wp:effectExtent l="0" t="0" r="7620" b="11430"/>
            <wp:docPr id="33" name="图片 33" descr="E:\金斯格\法院年检\法院年检（2023.5）\商务局备案信息表（2023.6）.jpg商务局备案信息表（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金斯格\法院年检\法院年检（2023.5）\商务局备案信息表（2023.6）.jpg商务局备案信息表（2023.6）"/>
                    <pic:cNvPicPr>
                      <a:picLocks noChangeAspect="1"/>
                    </pic:cNvPicPr>
                  </pic:nvPicPr>
                  <pic:blipFill>
                    <a:blip r:embed="rId17" cstate="print"/>
                    <a:srcRect l="6443" r="6443"/>
                    <a:stretch>
                      <a:fillRect/>
                    </a:stretch>
                  </pic:blipFill>
                  <pic:spPr>
                    <a:xfrm>
                      <a:off x="0" y="0"/>
                      <a:ext cx="6210300" cy="8782050"/>
                    </a:xfrm>
                    <a:prstGeom prst="rect">
                      <a:avLst/>
                    </a:prstGeom>
                  </pic:spPr>
                </pic:pic>
              </a:graphicData>
            </a:graphic>
          </wp:inline>
        </w:drawing>
      </w:r>
    </w:p>
    <w:p>
      <w:pPr>
        <w:rPr>
          <w:sz w:val="24"/>
        </w:rPr>
      </w:pPr>
      <w:r>
        <w:rPr>
          <w:sz w:val="24"/>
        </w:rPr>
        <w:drawing>
          <wp:inline distT="0" distB="0" distL="114300" distR="114300">
            <wp:extent cx="6207125" cy="8738235"/>
            <wp:effectExtent l="0" t="0" r="10795" b="9525"/>
            <wp:docPr id="6" name="图片 6" descr="备案证书（省机动车鉴定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备案证书（省机动车鉴定协会）"/>
                    <pic:cNvPicPr>
                      <a:picLocks noChangeAspect="1"/>
                    </pic:cNvPicPr>
                  </pic:nvPicPr>
                  <pic:blipFill>
                    <a:blip r:embed="rId18" cstate="print"/>
                    <a:stretch>
                      <a:fillRect/>
                    </a:stretch>
                  </pic:blipFill>
                  <pic:spPr>
                    <a:xfrm>
                      <a:off x="0" y="0"/>
                      <a:ext cx="6207125" cy="8738235"/>
                    </a:xfrm>
                    <a:prstGeom prst="rect">
                      <a:avLst/>
                    </a:prstGeom>
                  </pic:spPr>
                </pic:pic>
              </a:graphicData>
            </a:graphic>
          </wp:inline>
        </w:drawing>
      </w:r>
      <w:r>
        <w:rPr>
          <w:sz w:val="24"/>
        </w:rPr>
        <w:drawing>
          <wp:inline distT="0" distB="0" distL="0" distR="0">
            <wp:extent cx="6096000" cy="88868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0" cy="8886825"/>
                    </a:xfrm>
                    <a:prstGeom prst="rect">
                      <a:avLst/>
                    </a:prstGeom>
                  </pic:spPr>
                </pic:pic>
              </a:graphicData>
            </a:graphic>
          </wp:inline>
        </w:drawing>
      </w:r>
    </w:p>
    <w:p>
      <w:pPr>
        <w:jc w:val="left"/>
        <w:rPr>
          <w:sz w:val="24"/>
        </w:rPr>
      </w:pPr>
    </w:p>
    <w:p>
      <w:pPr>
        <w:pStyle w:val="9"/>
        <w:rPr>
          <w:sz w:val="24"/>
        </w:rPr>
      </w:pPr>
      <w:r>
        <w:rPr>
          <w:sz w:val="24"/>
        </w:rPr>
        <w:drawing>
          <wp:inline distT="0" distB="0" distL="0" distR="0">
            <wp:extent cx="6096000" cy="8553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6000" cy="8553450"/>
                    </a:xfrm>
                    <a:prstGeom prst="rect">
                      <a:avLst/>
                    </a:prstGeom>
                  </pic:spPr>
                </pic:pic>
              </a:graphicData>
            </a:graphic>
          </wp:inline>
        </w:drawing>
      </w:r>
      <w:r>
        <w:drawing>
          <wp:inline distT="0" distB="0" distL="0" distR="0">
            <wp:extent cx="6031230" cy="8928100"/>
            <wp:effectExtent l="0" t="0" r="381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1230" cy="8928100"/>
                    </a:xfrm>
                    <a:prstGeom prst="rect">
                      <a:avLst/>
                    </a:prstGeom>
                  </pic:spPr>
                </pic:pic>
              </a:graphicData>
            </a:graphic>
          </wp:inline>
        </w:drawing>
      </w:r>
    </w:p>
    <w:sectPr>
      <w:footerReference r:id="rId3" w:type="default"/>
      <w:pgSz w:w="11906" w:h="16838"/>
      <w:pgMar w:top="1276" w:right="992" w:bottom="1077" w:left="1134" w:header="1134" w:footer="851"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Wingdings 2">
    <w:altName w:val="Webdings"/>
    <w:panose1 w:val="00000000000000000000"/>
    <w:charset w:val="02"/>
    <w:family w:val="roman"/>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16</w:t>
    </w:r>
    <w:r>
      <w:rPr>
        <w:b/>
        <w:sz w:val="24"/>
        <w:szCs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NhZmQ0NGUzNWI3MGU2NjljMWNjYzc0YjJiOTUxNDcifQ=="/>
  </w:docVars>
  <w:rsids>
    <w:rsidRoot w:val="00E74B71"/>
    <w:rsid w:val="0000106E"/>
    <w:rsid w:val="00004169"/>
    <w:rsid w:val="0000635A"/>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034B"/>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3C70"/>
    <w:rsid w:val="0093429B"/>
    <w:rsid w:val="0093458A"/>
    <w:rsid w:val="00936EB4"/>
    <w:rsid w:val="009379D4"/>
    <w:rsid w:val="00937CAC"/>
    <w:rsid w:val="00941649"/>
    <w:rsid w:val="00943E75"/>
    <w:rsid w:val="00943EC1"/>
    <w:rsid w:val="00943EED"/>
    <w:rsid w:val="00944399"/>
    <w:rsid w:val="009457BB"/>
    <w:rsid w:val="00945F97"/>
    <w:rsid w:val="00946F29"/>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4BE"/>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49D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16E0"/>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13D45BD9"/>
    <w:rsid w:val="1A38449F"/>
    <w:rsid w:val="1B37497E"/>
    <w:rsid w:val="217A0924"/>
    <w:rsid w:val="22F57D8E"/>
    <w:rsid w:val="23284985"/>
    <w:rsid w:val="252270B2"/>
    <w:rsid w:val="25543E70"/>
    <w:rsid w:val="279C14B9"/>
    <w:rsid w:val="28C414D5"/>
    <w:rsid w:val="29340D68"/>
    <w:rsid w:val="2B250462"/>
    <w:rsid w:val="2FD44501"/>
    <w:rsid w:val="34042F3B"/>
    <w:rsid w:val="3A8A42EC"/>
    <w:rsid w:val="3ECE3A97"/>
    <w:rsid w:val="418A2615"/>
    <w:rsid w:val="45440B80"/>
    <w:rsid w:val="477C1AD6"/>
    <w:rsid w:val="51820303"/>
    <w:rsid w:val="539808A2"/>
    <w:rsid w:val="56397C6C"/>
    <w:rsid w:val="57B2212B"/>
    <w:rsid w:val="582C3F9A"/>
    <w:rsid w:val="5972660A"/>
    <w:rsid w:val="5F8D62E9"/>
    <w:rsid w:val="61156D04"/>
    <w:rsid w:val="714C5303"/>
    <w:rsid w:val="76E156A2"/>
    <w:rsid w:val="7D3606B6"/>
    <w:rsid w:val="7DD25B23"/>
    <w:rsid w:val="7F7360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qFormat/>
    <w:uiPriority w:val="0"/>
    <w:pPr>
      <w:ind w:firstLine="482" w:firstLineChars="204"/>
    </w:pPr>
    <w:rPr>
      <w:b/>
      <w:bCs/>
      <w:sz w:val="24"/>
    </w:rPr>
  </w:style>
  <w:style w:type="paragraph" w:styleId="5">
    <w:name w:val="Date"/>
    <w:basedOn w:val="1"/>
    <w:next w:val="1"/>
    <w:link w:val="19"/>
    <w:qFormat/>
    <w:uiPriority w:val="0"/>
    <w:pPr>
      <w:ind w:left="100" w:leftChars="2500"/>
    </w:pPr>
  </w:style>
  <w:style w:type="paragraph" w:styleId="6">
    <w:name w:val="Balloon Text"/>
    <w:basedOn w:val="1"/>
    <w:link w:val="15"/>
    <w:qFormat/>
    <w:uiPriority w:val="0"/>
    <w:rPr>
      <w:sz w:val="18"/>
      <w:szCs w:val="18"/>
    </w:rPr>
  </w:style>
  <w:style w:type="paragraph" w:styleId="7">
    <w:name w:val="footer"/>
    <w:basedOn w:val="1"/>
    <w:link w:val="13"/>
    <w:qFormat/>
    <w:uiPriority w:val="99"/>
    <w:pPr>
      <w:tabs>
        <w:tab w:val="center" w:pos="4153"/>
        <w:tab w:val="right" w:pos="8306"/>
      </w:tabs>
      <w:snapToGrid w:val="0"/>
      <w:jc w:val="left"/>
    </w:pPr>
    <w:rPr>
      <w:sz w:val="18"/>
      <w:szCs w:val="18"/>
    </w:rPr>
  </w:style>
  <w:style w:type="paragraph" w:styleId="8">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20"/>
    <w:qFormat/>
    <w:uiPriority w:val="0"/>
    <w:pPr>
      <w:spacing w:before="240" w:after="60"/>
      <w:jc w:val="center"/>
      <w:outlineLvl w:val="0"/>
    </w:pPr>
    <w:rPr>
      <w:rFonts w:asciiTheme="majorHAnsi" w:hAnsiTheme="majorHAnsi" w:cstheme="majorBidi"/>
      <w:b/>
      <w:bCs/>
      <w:sz w:val="32"/>
      <w:szCs w:val="32"/>
    </w:rPr>
  </w:style>
  <w:style w:type="character" w:customStyle="1" w:styleId="12">
    <w:name w:val="页眉 Char"/>
    <w:basedOn w:val="11"/>
    <w:link w:val="8"/>
    <w:qFormat/>
    <w:uiPriority w:val="0"/>
    <w:rPr>
      <w:kern w:val="2"/>
      <w:sz w:val="18"/>
      <w:szCs w:val="18"/>
    </w:rPr>
  </w:style>
  <w:style w:type="character" w:customStyle="1" w:styleId="13">
    <w:name w:val="页脚 Char"/>
    <w:basedOn w:val="11"/>
    <w:link w:val="7"/>
    <w:qFormat/>
    <w:uiPriority w:val="99"/>
    <w:rPr>
      <w:kern w:val="2"/>
      <w:sz w:val="18"/>
      <w:szCs w:val="18"/>
    </w:rPr>
  </w:style>
  <w:style w:type="character" w:customStyle="1" w:styleId="14">
    <w:name w:val="sub_title1"/>
    <w:basedOn w:val="11"/>
    <w:qFormat/>
    <w:uiPriority w:val="0"/>
    <w:rPr>
      <w:rFonts w:hint="default" w:ascii="Verdana" w:hAnsi="Verdana"/>
      <w:b/>
      <w:bCs/>
      <w:sz w:val="21"/>
      <w:szCs w:val="21"/>
    </w:rPr>
  </w:style>
  <w:style w:type="character" w:customStyle="1" w:styleId="15">
    <w:name w:val="批注框文本 Char"/>
    <w:basedOn w:val="11"/>
    <w:link w:val="6"/>
    <w:qFormat/>
    <w:uiPriority w:val="0"/>
    <w:rPr>
      <w:kern w:val="2"/>
      <w:sz w:val="18"/>
      <w:szCs w:val="18"/>
    </w:rPr>
  </w:style>
  <w:style w:type="paragraph" w:styleId="16">
    <w:name w:val="List Paragraph"/>
    <w:basedOn w:val="1"/>
    <w:qFormat/>
    <w:uiPriority w:val="34"/>
    <w:pPr>
      <w:ind w:firstLine="420" w:firstLineChars="200"/>
    </w:pPr>
  </w:style>
  <w:style w:type="paragraph" w:styleId="17">
    <w:name w:val="No Spacing"/>
    <w:link w:val="18"/>
    <w:qFormat/>
    <w:uiPriority w:val="1"/>
    <w:rPr>
      <w:rFonts w:ascii="Calibri" w:hAnsi="Calibri" w:eastAsia="宋体" w:cs="Times New Roman"/>
      <w:sz w:val="22"/>
      <w:szCs w:val="22"/>
      <w:lang w:val="en-US" w:eastAsia="zh-CN" w:bidi="ar-SA"/>
    </w:rPr>
  </w:style>
  <w:style w:type="character" w:customStyle="1" w:styleId="18">
    <w:name w:val="无间隔 Char"/>
    <w:basedOn w:val="11"/>
    <w:link w:val="17"/>
    <w:qFormat/>
    <w:uiPriority w:val="1"/>
    <w:rPr>
      <w:rFonts w:ascii="Calibri" w:hAnsi="Calibri"/>
      <w:sz w:val="22"/>
      <w:szCs w:val="22"/>
      <w:lang w:val="en-US" w:eastAsia="zh-CN" w:bidi="ar-SA"/>
    </w:rPr>
  </w:style>
  <w:style w:type="character" w:customStyle="1" w:styleId="19">
    <w:name w:val="日期 Char"/>
    <w:basedOn w:val="11"/>
    <w:link w:val="5"/>
    <w:qFormat/>
    <w:uiPriority w:val="0"/>
    <w:rPr>
      <w:kern w:val="2"/>
      <w:sz w:val="21"/>
      <w:szCs w:val="24"/>
    </w:rPr>
  </w:style>
  <w:style w:type="character" w:customStyle="1" w:styleId="20">
    <w:name w:val="标题 Char"/>
    <w:basedOn w:val="11"/>
    <w:link w:val="9"/>
    <w:qFormat/>
    <w:uiPriority w:val="0"/>
    <w:rPr>
      <w:rFonts w:asciiTheme="majorHAnsi" w:hAnsiTheme="majorHAnsi" w:cstheme="majorBidi"/>
      <w:b/>
      <w:bCs/>
      <w:kern w:val="2"/>
      <w:sz w:val="32"/>
      <w:szCs w:val="32"/>
    </w:rPr>
  </w:style>
  <w:style w:type="character" w:customStyle="1" w:styleId="21">
    <w:name w:val="标题 1 Char"/>
    <w:basedOn w:val="11"/>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520"/>
    <customShpInfo spid="_x0000_s4521"/>
    <customShpInfo spid="_x0000_s4522"/>
    <customShpInfo spid="_x0000_s4523"/>
    <customShpInfo spid="_x0000_s452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818AD6-294E-4E74-B790-AEA1A1B5F6E6}">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16</Pages>
  <Words>838</Words>
  <Characters>4781</Characters>
  <Lines>39</Lines>
  <Paragraphs>11</Paragraphs>
  <TotalTime>8</TotalTime>
  <ScaleCrop>false</ScaleCrop>
  <LinksUpToDate>false</LinksUpToDate>
  <CharactersWithSpaces>5608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Administrator</cp:lastModifiedBy>
  <cp:lastPrinted>2023-07-21T01:03:00Z</cp:lastPrinted>
  <dcterms:modified xsi:type="dcterms:W3CDTF">2023-08-24T04:21:48Z</dcterms:modified>
  <dc:title>旧机动车鉴定评估报告书</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90F196E57F6446C3959A212B7B6955E7</vt:lpwstr>
  </property>
</Properties>
</file>